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F5C5" w14:textId="63204E36" w:rsidR="00606B8C" w:rsidRPr="00E37C03" w:rsidRDefault="00606B8C" w:rsidP="00606B8C">
      <w:pPr>
        <w:spacing w:line="240" w:lineRule="auto"/>
        <w:rPr>
          <w:rFonts w:cs="Arial"/>
          <w:sz w:val="20"/>
          <w:szCs w:val="20"/>
        </w:rPr>
      </w:pPr>
      <w:r w:rsidRPr="004136CD">
        <w:rPr>
          <w:rFonts w:cs="Arial"/>
          <w:sz w:val="36"/>
          <w:szCs w:val="36"/>
        </w:rPr>
        <w:t xml:space="preserve">Methodology </w:t>
      </w:r>
      <w:r w:rsidR="007E4BC0">
        <w:rPr>
          <w:rFonts w:cs="Arial"/>
          <w:sz w:val="36"/>
          <w:szCs w:val="36"/>
        </w:rPr>
        <w:t>RL Prostaat PICO 4</w:t>
      </w:r>
    </w:p>
    <w:p w14:paraId="070EB9AA" w14:textId="77777777" w:rsidR="007E4BC0" w:rsidRDefault="007E4BC0" w:rsidP="007E4BC0">
      <w:pPr>
        <w:pStyle w:val="Kop1"/>
        <w:numPr>
          <w:ilvl w:val="0"/>
          <w:numId w:val="0"/>
        </w:numPr>
        <w:rPr>
          <w:rFonts w:cs="Arial"/>
        </w:rPr>
      </w:pPr>
    </w:p>
    <w:p w14:paraId="3AFD8CD4" w14:textId="77777777" w:rsidR="00606B8C" w:rsidRDefault="00606B8C" w:rsidP="00606B8C">
      <w:pPr>
        <w:pStyle w:val="Kop1"/>
        <w:rPr>
          <w:rFonts w:cs="Arial"/>
        </w:rPr>
      </w:pPr>
      <w:r w:rsidRPr="00E37C03">
        <w:rPr>
          <w:rFonts w:cs="Arial"/>
        </w:rPr>
        <w:t>key question</w:t>
      </w:r>
    </w:p>
    <w:p w14:paraId="6A13EDD8" w14:textId="026A667D" w:rsidR="00606B8C" w:rsidRPr="00606B8C" w:rsidRDefault="00606B8C" w:rsidP="00606B8C">
      <w:pPr>
        <w:pStyle w:val="BasistekstIKNL"/>
      </w:pPr>
      <w:r w:rsidRPr="00606B8C">
        <w:t xml:space="preserve">Welke behandeling is geïndiceerd voor pijnlijke </w:t>
      </w:r>
      <w:r w:rsidR="00EF3394">
        <w:t>bot</w:t>
      </w:r>
      <w:r w:rsidRPr="00606B8C">
        <w:t>metastasen bij patiënten met een gemetastaseerd castratie-resistent prostaatcarcinoom?</w:t>
      </w:r>
    </w:p>
    <w:p w14:paraId="66C7FBC5" w14:textId="7F647D0E" w:rsidR="00606B8C" w:rsidRPr="00606B8C" w:rsidRDefault="00606B8C" w:rsidP="00606B8C">
      <w:pPr>
        <w:pStyle w:val="BasistekstIKNL"/>
        <w:rPr>
          <w:rFonts w:cs="Arial"/>
        </w:rPr>
      </w:pPr>
      <w:r w:rsidRPr="00606B8C">
        <w:rPr>
          <w:lang w:eastAsia="nl-NL"/>
        </w:rPr>
        <w:t xml:space="preserve">P </w:t>
      </w:r>
      <w:r w:rsidRPr="00606B8C">
        <w:rPr>
          <w:rFonts w:cs="Arial"/>
        </w:rPr>
        <w:t>Patiënten met gemetastaseerd castratie-resistent prostaatcarcinoom (mCRPC) en pijnlijke botmetastasen</w:t>
      </w:r>
    </w:p>
    <w:p w14:paraId="4D1E89B5" w14:textId="79CC889F" w:rsidR="00606B8C" w:rsidRPr="00606B8C" w:rsidRDefault="00606B8C" w:rsidP="00606B8C">
      <w:pPr>
        <w:pStyle w:val="BasistekstIKNL"/>
        <w:rPr>
          <w:rFonts w:cs="Arial"/>
        </w:rPr>
      </w:pPr>
      <w:r w:rsidRPr="00606B8C">
        <w:rPr>
          <w:rFonts w:cs="Arial"/>
        </w:rPr>
        <w:t>I Behandeling met radionucliden (Samarium-153-EDTMP, Strontium-89, Rhenium-188-HEDP</w:t>
      </w:r>
      <w:r w:rsidR="00C146BB">
        <w:rPr>
          <w:rFonts w:cs="Arial"/>
        </w:rPr>
        <w:t>, Radium-223</w:t>
      </w:r>
      <w:r w:rsidRPr="00606B8C">
        <w:rPr>
          <w:rFonts w:cs="Arial"/>
        </w:rPr>
        <w:t>)</w:t>
      </w:r>
    </w:p>
    <w:p w14:paraId="3F2230C4" w14:textId="5A9EDDC0" w:rsidR="00606B8C" w:rsidRPr="00606B8C" w:rsidRDefault="00606B8C" w:rsidP="00606B8C">
      <w:pPr>
        <w:pStyle w:val="BasistekstIKNL"/>
        <w:rPr>
          <w:rFonts w:cs="Arial"/>
        </w:rPr>
      </w:pPr>
      <w:r w:rsidRPr="00606B8C">
        <w:rPr>
          <w:rFonts w:cs="Arial"/>
        </w:rPr>
        <w:t xml:space="preserve">C Geen behandeling of een (of meer) van de andere </w:t>
      </w:r>
      <w:r w:rsidR="00EF3394">
        <w:rPr>
          <w:rFonts w:cs="Arial"/>
        </w:rPr>
        <w:t>radionucliden</w:t>
      </w:r>
      <w:r w:rsidRPr="00606B8C">
        <w:rPr>
          <w:rFonts w:cs="Arial"/>
        </w:rPr>
        <w:t>behandelingen</w:t>
      </w:r>
    </w:p>
    <w:p w14:paraId="6AFE14B8" w14:textId="057EE172" w:rsidR="00606B8C" w:rsidRPr="00606B8C" w:rsidRDefault="00606B8C" w:rsidP="00606B8C">
      <w:pPr>
        <w:pStyle w:val="BasistekstIKNL"/>
        <w:rPr>
          <w:rFonts w:cs="Arial"/>
        </w:rPr>
      </w:pPr>
      <w:r w:rsidRPr="00606B8C">
        <w:rPr>
          <w:rFonts w:cs="Arial"/>
        </w:rPr>
        <w:t>O Reductie van pijnklachten, Kw</w:t>
      </w:r>
      <w:r w:rsidR="00EF3394">
        <w:rPr>
          <w:rFonts w:cs="Arial"/>
        </w:rPr>
        <w:t xml:space="preserve">aliteit van leven, Toxiciteit, </w:t>
      </w:r>
      <w:r w:rsidRPr="00606B8C">
        <w:rPr>
          <w:rFonts w:cs="Arial"/>
        </w:rPr>
        <w:t>Duur van de respons</w:t>
      </w:r>
    </w:p>
    <w:p w14:paraId="33CC722A" w14:textId="5445D03C" w:rsidR="00606B8C" w:rsidRPr="0073361D" w:rsidRDefault="00606B8C" w:rsidP="00606B8C">
      <w:pPr>
        <w:pStyle w:val="BasistekstIKNL"/>
        <w:rPr>
          <w:b/>
          <w:lang w:eastAsia="nl-NL"/>
        </w:rPr>
      </w:pPr>
      <w:r>
        <w:rPr>
          <w:rFonts w:cs="Arial"/>
        </w:rPr>
        <w:t xml:space="preserve"> </w:t>
      </w:r>
    </w:p>
    <w:p w14:paraId="0F76EA0A" w14:textId="77777777" w:rsidR="00606B8C" w:rsidRPr="00EE116E" w:rsidRDefault="00606B8C" w:rsidP="00606B8C">
      <w:pPr>
        <w:pStyle w:val="BasistekstIKNL"/>
        <w:rPr>
          <w:rFonts w:cs="Arial"/>
        </w:rPr>
      </w:pPr>
    </w:p>
    <w:p w14:paraId="5FFD3242" w14:textId="77777777" w:rsidR="00606B8C" w:rsidRDefault="00606B8C" w:rsidP="00606B8C">
      <w:pPr>
        <w:pStyle w:val="Kop1"/>
        <w:rPr>
          <w:rFonts w:cs="Arial"/>
        </w:rPr>
      </w:pPr>
      <w:r w:rsidRPr="00E37C03">
        <w:rPr>
          <w:rFonts w:cs="Arial"/>
        </w:rPr>
        <w:t>golden hits</w:t>
      </w:r>
    </w:p>
    <w:p w14:paraId="41E04863" w14:textId="77777777" w:rsidR="00606B8C" w:rsidRPr="00606B8C" w:rsidRDefault="00606B8C" w:rsidP="00606B8C">
      <w:pPr>
        <w:pStyle w:val="BasistekstIKNL"/>
      </w:pPr>
    </w:p>
    <w:p w14:paraId="3A0B044F" w14:textId="77777777" w:rsidR="00606B8C" w:rsidRPr="009C7837" w:rsidRDefault="00606B8C" w:rsidP="00606B8C">
      <w:pPr>
        <w:pStyle w:val="BasistekstIKNL"/>
        <w:spacing w:line="276" w:lineRule="auto"/>
        <w:rPr>
          <w:rFonts w:cs="Arial"/>
          <w:lang w:val="en-US"/>
        </w:rPr>
      </w:pPr>
      <w:r w:rsidRPr="00EE116E">
        <w:rPr>
          <w:rFonts w:cs="Arial"/>
          <w:b/>
        </w:rPr>
        <w:t>1.</w:t>
      </w:r>
      <w:r w:rsidRPr="00EE116E">
        <w:rPr>
          <w:rFonts w:cs="Arial"/>
        </w:rPr>
        <w:t xml:space="preserve"> Bodei L, Lam M, Chies C, et al. </w:t>
      </w:r>
      <w:r>
        <w:rPr>
          <w:rFonts w:cs="Arial"/>
          <w:i/>
          <w:lang w:val="en-US"/>
        </w:rPr>
        <w:t>EANM procedure guideline for treatment of refractory metastatic bone pain.</w:t>
      </w:r>
      <w:r>
        <w:rPr>
          <w:rFonts w:cs="Arial"/>
          <w:lang w:val="en-US"/>
        </w:rPr>
        <w:t xml:space="preserve"> Eur J Nucl Med Mol Imaging, 2008 Oct; 35(10): 1934-1940.</w:t>
      </w:r>
    </w:p>
    <w:p w14:paraId="53B11FF7" w14:textId="77777777" w:rsidR="00606B8C" w:rsidRPr="005004B3" w:rsidRDefault="00606B8C" w:rsidP="00606B8C">
      <w:pPr>
        <w:pStyle w:val="BasistekstIKNL"/>
        <w:spacing w:line="276" w:lineRule="auto"/>
        <w:rPr>
          <w:rFonts w:cs="Arial"/>
          <w:lang w:val="en-US"/>
        </w:rPr>
      </w:pPr>
      <w:r w:rsidRPr="00DC67B8">
        <w:rPr>
          <w:rFonts w:cs="Arial"/>
          <w:b/>
          <w:lang w:val="en-US"/>
        </w:rPr>
        <w:t>2.</w:t>
      </w:r>
      <w:r>
        <w:rPr>
          <w:rFonts w:cs="Arial"/>
          <w:b/>
          <w:lang w:val="en-US"/>
        </w:rPr>
        <w:t xml:space="preserve"> </w:t>
      </w:r>
      <w:r>
        <w:rPr>
          <w:rFonts w:cs="Arial"/>
          <w:lang w:val="en-US"/>
        </w:rPr>
        <w:t xml:space="preserve">Roqué I Fiquls M, Martinez-Zapata MJ, Scott-Brown, et al. </w:t>
      </w:r>
      <w:r>
        <w:rPr>
          <w:rFonts w:cs="Arial"/>
          <w:i/>
          <w:lang w:val="en-US"/>
        </w:rPr>
        <w:t>Radioisotopes for metastatic bone pain.</w:t>
      </w:r>
      <w:r>
        <w:rPr>
          <w:rFonts w:cs="Arial"/>
          <w:lang w:val="en-US"/>
        </w:rPr>
        <w:t xml:space="preserve"> Cochrane Database Syst Rev, 2011 Jul 6; (7): CD003347.</w:t>
      </w:r>
    </w:p>
    <w:p w14:paraId="0F7E09C3" w14:textId="4D243BB1" w:rsidR="00606B8C" w:rsidRPr="00EE116E" w:rsidRDefault="00606B8C" w:rsidP="00606B8C">
      <w:pPr>
        <w:pStyle w:val="BasistekstIKNL"/>
        <w:rPr>
          <w:rFonts w:cs="Arial"/>
          <w:lang w:val="en-US"/>
        </w:rPr>
      </w:pPr>
      <w:r w:rsidRPr="00DC67B8">
        <w:rPr>
          <w:rFonts w:cs="Arial"/>
          <w:b/>
          <w:lang w:val="en-US"/>
        </w:rPr>
        <w:t>3.</w:t>
      </w:r>
      <w:r>
        <w:rPr>
          <w:rFonts w:cs="Arial"/>
          <w:b/>
          <w:lang w:val="en-US"/>
        </w:rPr>
        <w:t xml:space="preserve"> </w:t>
      </w:r>
      <w:r>
        <w:rPr>
          <w:rFonts w:cs="Arial"/>
          <w:lang w:val="en-US"/>
        </w:rPr>
        <w:t xml:space="preserve">Goyal J, Antonarakis ES. </w:t>
      </w:r>
      <w:r>
        <w:rPr>
          <w:rFonts w:cs="Arial"/>
          <w:i/>
          <w:lang w:val="en-US"/>
        </w:rPr>
        <w:t xml:space="preserve">Bone-targeting radiopharmaceuticals for the treatment of prostate cancer with bone metastases. </w:t>
      </w:r>
      <w:r w:rsidRPr="00EE116E">
        <w:rPr>
          <w:rFonts w:cs="Arial"/>
          <w:lang w:val="en-US"/>
        </w:rPr>
        <w:t>Cancer Lett. 2012 Oct 28; 323(2): 135-146.</w:t>
      </w:r>
    </w:p>
    <w:p w14:paraId="17A29BCC" w14:textId="55232F74" w:rsidR="00606B8C" w:rsidRPr="00CC5B16" w:rsidRDefault="00606B8C" w:rsidP="00606B8C">
      <w:pPr>
        <w:pStyle w:val="BasistekstIKNL"/>
        <w:rPr>
          <w:lang w:val="en-US"/>
        </w:rPr>
      </w:pPr>
      <w:r w:rsidRPr="00EE116E">
        <w:rPr>
          <w:rFonts w:cs="Arial"/>
          <w:lang w:val="en-US"/>
        </w:rPr>
        <w:t>4.</w:t>
      </w:r>
      <w:r w:rsidRPr="00606B8C">
        <w:rPr>
          <w:b/>
          <w:lang w:val="en-US"/>
        </w:rPr>
        <w:t xml:space="preserve"> </w:t>
      </w:r>
      <w:r>
        <w:rPr>
          <w:rFonts w:cs="Arial"/>
          <w:lang w:val="en-US"/>
        </w:rPr>
        <w:t xml:space="preserve">Roqué I Fiquls M, Martinez-Zapata MJ, Scott-Brown, et al. </w:t>
      </w:r>
      <w:r>
        <w:rPr>
          <w:rFonts w:cs="Arial"/>
          <w:i/>
          <w:lang w:val="en-US"/>
        </w:rPr>
        <w:t>Radioisotopes for metastatic bone pain.</w:t>
      </w:r>
      <w:r>
        <w:rPr>
          <w:rFonts w:cs="Arial"/>
          <w:lang w:val="en-US"/>
        </w:rPr>
        <w:t xml:space="preserve"> Cochrane Database Syst Rev, 2011 Jul 6; (7): CD003347.</w:t>
      </w:r>
    </w:p>
    <w:p w14:paraId="0E9E467A" w14:textId="69026898" w:rsidR="00606B8C" w:rsidRDefault="00606B8C" w:rsidP="00606B8C">
      <w:pPr>
        <w:pStyle w:val="BasistekstIKNL"/>
        <w:rPr>
          <w:rFonts w:cs="Arial"/>
        </w:rPr>
      </w:pPr>
    </w:p>
    <w:p w14:paraId="71493403" w14:textId="77777777" w:rsidR="00606B8C" w:rsidRPr="00E37C03" w:rsidRDefault="00606B8C" w:rsidP="00606B8C">
      <w:pPr>
        <w:pStyle w:val="BasistekstIKNL"/>
        <w:rPr>
          <w:rFonts w:cs="Arial"/>
        </w:rPr>
      </w:pPr>
    </w:p>
    <w:p w14:paraId="205D3D72" w14:textId="77777777" w:rsidR="00606B8C" w:rsidRPr="00E37C03" w:rsidRDefault="00606B8C" w:rsidP="00606B8C">
      <w:pPr>
        <w:pStyle w:val="Kop1"/>
        <w:rPr>
          <w:rFonts w:cs="Arial"/>
        </w:rPr>
      </w:pPr>
      <w:r w:rsidRPr="00E37C03">
        <w:rPr>
          <w:rFonts w:cs="Arial"/>
        </w:rPr>
        <w:t>Search strategy</w:t>
      </w:r>
    </w:p>
    <w:p w14:paraId="340AF689" w14:textId="629656F3" w:rsidR="00606B8C" w:rsidRPr="00E37C03" w:rsidRDefault="00606B8C" w:rsidP="00606B8C">
      <w:pPr>
        <w:pStyle w:val="Lijstalinea"/>
        <w:ind w:left="0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The searches were run on </w:t>
      </w:r>
      <w:r w:rsidR="00F90934" w:rsidRPr="00F90934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20-07-2015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OVID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Medline, 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OVID 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Embase, Cochrane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(all libraries) 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were searched. Detailed search strings are given below. The searches were limited to 200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8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-201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5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, English and Dutch. </w:t>
      </w:r>
      <w:r w:rsidRPr="00E37C03">
        <w:rPr>
          <w:rStyle w:val="Hyperlink"/>
          <w:rFonts w:ascii="Arial" w:hAnsi="Arial" w:cs="Arial"/>
          <w:color w:val="auto"/>
          <w:sz w:val="20"/>
          <w:szCs w:val="20"/>
        </w:rPr>
        <w:t>Study types: systematic reviews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, </w:t>
      </w:r>
      <w:r w:rsidRPr="00E37C03">
        <w:rPr>
          <w:rStyle w:val="Hyperlink"/>
          <w:rFonts w:ascii="Arial" w:hAnsi="Arial" w:cs="Arial"/>
          <w:color w:val="auto"/>
          <w:sz w:val="20"/>
          <w:szCs w:val="20"/>
        </w:rPr>
        <w:t>meta-analysis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 and RCTs</w:t>
      </w:r>
      <w:r w:rsidRPr="00E37C03">
        <w:rPr>
          <w:rStyle w:val="Hyperlink"/>
          <w:rFonts w:ascii="Arial" w:hAnsi="Arial" w:cs="Arial"/>
          <w:color w:val="auto"/>
          <w:sz w:val="20"/>
          <w:szCs w:val="20"/>
        </w:rPr>
        <w:t>.</w:t>
      </w:r>
    </w:p>
    <w:p w14:paraId="23A0C17C" w14:textId="77777777" w:rsidR="00606B8C" w:rsidRPr="00E37C03" w:rsidRDefault="00606B8C" w:rsidP="00606B8C">
      <w:pPr>
        <w:pStyle w:val="Kop1"/>
        <w:rPr>
          <w:rFonts w:cs="Arial"/>
        </w:rPr>
      </w:pPr>
      <w:r w:rsidRPr="00E37C03">
        <w:rPr>
          <w:rFonts w:cs="Arial"/>
        </w:rPr>
        <w:t>Search results</w:t>
      </w:r>
    </w:p>
    <w:p w14:paraId="692B721C" w14:textId="435CEC77" w:rsidR="00606B8C" w:rsidRPr="00E37C03" w:rsidRDefault="00606B8C" w:rsidP="00606B8C">
      <w:pPr>
        <w:pStyle w:val="Lijstalinea"/>
        <w:ind w:left="0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The Medline search  yielded  </w:t>
      </w:r>
      <w:r w:rsidR="00EC773A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48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hits, whil</w:t>
      </w:r>
      <w:r w:rsidR="00EC773A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e  the search in Embase yielded 58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hits, Cochrane yielded </w:t>
      </w:r>
      <w:r w:rsidR="00EC773A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7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hits. </w:t>
      </w:r>
    </w:p>
    <w:p w14:paraId="42C581A0" w14:textId="77777777" w:rsidR="00606B8C" w:rsidRPr="00E37C03" w:rsidRDefault="00606B8C" w:rsidP="00606B8C">
      <w:pPr>
        <w:pStyle w:val="Lijstalinea"/>
        <w:ind w:left="0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</w:p>
    <w:p w14:paraId="2E0AAEB8" w14:textId="1E271119" w:rsidR="00606B8C" w:rsidRPr="00EE116E" w:rsidRDefault="00606B8C" w:rsidP="00606B8C">
      <w:pPr>
        <w:pStyle w:val="Lijstalinea"/>
        <w:ind w:left="0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After merging the search files into one file and removal of the duplicates </w:t>
      </w:r>
      <w:r w:rsidR="00EC773A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108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records were screened on title and abstract. Of these </w:t>
      </w:r>
      <w:r w:rsidR="00506420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94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were excluded. </w:t>
      </w:r>
      <w:r w:rsidRPr="00EE116E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The most important reasons for exclusion was that studies were</w:t>
      </w:r>
    </w:p>
    <w:p w14:paraId="6ADD8948" w14:textId="77777777" w:rsidR="00606B8C" w:rsidRPr="00E37C03" w:rsidRDefault="00606B8C" w:rsidP="00606B8C">
      <w:pPr>
        <w:pStyle w:val="Lijstalinea"/>
        <w:numPr>
          <w:ilvl w:val="0"/>
          <w:numId w:val="35"/>
        </w:numPr>
        <w:rPr>
          <w:rStyle w:val="Hyperlink"/>
          <w:rFonts w:ascii="Arial" w:hAnsi="Arial" w:cs="Arial"/>
          <w:color w:val="auto"/>
          <w:sz w:val="20"/>
          <w:szCs w:val="20"/>
        </w:rPr>
      </w:pPr>
      <w:r w:rsidRPr="00E37C03">
        <w:rPr>
          <w:rStyle w:val="Hyperlink"/>
          <w:rFonts w:ascii="Arial" w:hAnsi="Arial" w:cs="Arial"/>
          <w:color w:val="auto"/>
          <w:sz w:val="20"/>
          <w:szCs w:val="20"/>
        </w:rPr>
        <w:t xml:space="preserve">Patient population </w:t>
      </w:r>
    </w:p>
    <w:p w14:paraId="4FE87116" w14:textId="77777777" w:rsidR="00606B8C" w:rsidRPr="00E37C03" w:rsidRDefault="00606B8C" w:rsidP="00606B8C">
      <w:pPr>
        <w:pStyle w:val="Lijstalinea"/>
        <w:numPr>
          <w:ilvl w:val="0"/>
          <w:numId w:val="35"/>
        </w:numPr>
        <w:rPr>
          <w:rStyle w:val="Hyperlink"/>
          <w:rFonts w:ascii="Arial" w:hAnsi="Arial" w:cs="Arial"/>
          <w:color w:val="auto"/>
          <w:sz w:val="20"/>
          <w:szCs w:val="20"/>
        </w:rPr>
      </w:pPr>
      <w:r w:rsidRPr="00E37C03">
        <w:rPr>
          <w:rStyle w:val="Hyperlink"/>
          <w:rFonts w:ascii="Arial" w:hAnsi="Arial" w:cs="Arial"/>
          <w:color w:val="auto"/>
          <w:sz w:val="20"/>
          <w:szCs w:val="20"/>
        </w:rPr>
        <w:t>Intervention</w:t>
      </w:r>
    </w:p>
    <w:p w14:paraId="2347426B" w14:textId="77777777" w:rsidR="00606B8C" w:rsidRPr="00E37C03" w:rsidRDefault="00606B8C" w:rsidP="00606B8C">
      <w:pPr>
        <w:pStyle w:val="Lijstalinea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7FCBCC26" w14:textId="10184926" w:rsidR="00606B8C" w:rsidRDefault="00606B8C" w:rsidP="00606B8C">
      <w:pPr>
        <w:pStyle w:val="Lijstalinea"/>
        <w:ind w:left="0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Of the remaining </w:t>
      </w:r>
      <w:r w:rsidR="00506420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1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4 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studies, the full text was retrieved. Based on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the full text, an additional </w:t>
      </w:r>
      <w:r w:rsidR="00506420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10 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studies were excluded. Table 4.1 provides an overview of the studies, with the reason for </w:t>
      </w: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in- or </w:t>
      </w:r>
      <w:r w:rsidRPr="00E37C03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exclusion.</w:t>
      </w:r>
      <w:r w:rsidR="00B73048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In addition the included studies of the Cochrane Review (</w:t>
      </w:r>
      <w:r w:rsidR="005C45C0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R</w:t>
      </w:r>
      <w:r w:rsidR="00B73048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oque et al, 2011) were checked on appropriateness in table 4.2 </w:t>
      </w:r>
    </w:p>
    <w:p w14:paraId="55D0CC61" w14:textId="77777777" w:rsidR="00606B8C" w:rsidRDefault="00606B8C" w:rsidP="00606B8C">
      <w:pPr>
        <w:pStyle w:val="Lijstalinea"/>
        <w:ind w:left="0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</w:p>
    <w:p w14:paraId="61A7D1F1" w14:textId="174C34D4" w:rsidR="00606B8C" w:rsidRPr="00E37C03" w:rsidRDefault="00606B8C" w:rsidP="00606B8C">
      <w:pPr>
        <w:pStyle w:val="Lijstalinea"/>
        <w:ind w:left="0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Table 4.1 Full text screening with in-and exclusion criteria</w:t>
      </w:r>
    </w:p>
    <w:tbl>
      <w:tblPr>
        <w:tblStyle w:val="Tabelraster"/>
        <w:tblW w:w="11341" w:type="dxa"/>
        <w:tblInd w:w="-988" w:type="dxa"/>
        <w:tblLook w:val="04A0" w:firstRow="1" w:lastRow="0" w:firstColumn="1" w:lastColumn="0" w:noHBand="0" w:noVBand="1"/>
      </w:tblPr>
      <w:tblGrid>
        <w:gridCol w:w="911"/>
        <w:gridCol w:w="6266"/>
        <w:gridCol w:w="973"/>
        <w:gridCol w:w="3191"/>
      </w:tblGrid>
      <w:tr w:rsidR="00606B8C" w:rsidRPr="00CC30B0" w14:paraId="0A24E83A" w14:textId="77777777" w:rsidTr="00506420">
        <w:tc>
          <w:tcPr>
            <w:tcW w:w="911" w:type="dxa"/>
            <w:shd w:val="clear" w:color="auto" w:fill="8DB3E2" w:themeFill="text2" w:themeFillTint="66"/>
          </w:tcPr>
          <w:p w14:paraId="01E57714" w14:textId="77777777" w:rsidR="00606B8C" w:rsidRPr="00CC30B0" w:rsidRDefault="00606B8C" w:rsidP="00606B8C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#</w:t>
            </w:r>
          </w:p>
        </w:tc>
        <w:tc>
          <w:tcPr>
            <w:tcW w:w="6266" w:type="dxa"/>
            <w:shd w:val="clear" w:color="auto" w:fill="8DB3E2" w:themeFill="text2" w:themeFillTint="66"/>
          </w:tcPr>
          <w:p w14:paraId="5B15DBD5" w14:textId="77777777" w:rsidR="00606B8C" w:rsidRPr="00CC30B0" w:rsidRDefault="00606B8C" w:rsidP="00606B8C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Reference</w:t>
            </w:r>
          </w:p>
        </w:tc>
        <w:tc>
          <w:tcPr>
            <w:tcW w:w="973" w:type="dxa"/>
            <w:shd w:val="clear" w:color="auto" w:fill="8DB3E2" w:themeFill="text2" w:themeFillTint="66"/>
          </w:tcPr>
          <w:p w14:paraId="709F629B" w14:textId="77777777" w:rsidR="00606B8C" w:rsidRPr="00CC30B0" w:rsidRDefault="00606B8C" w:rsidP="00606B8C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Included</w:t>
            </w:r>
            <w:r>
              <w:rPr>
                <w:b/>
                <w:lang w:val="en-GB"/>
              </w:rPr>
              <w:t xml:space="preserve"> / </w:t>
            </w:r>
            <w:r w:rsidRPr="00CC30B0">
              <w:rPr>
                <w:b/>
                <w:lang w:val="en-GB"/>
              </w:rPr>
              <w:t>Excluded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14:paraId="2D96B831" w14:textId="77777777" w:rsidR="00606B8C" w:rsidRPr="00CC30B0" w:rsidRDefault="00606B8C" w:rsidP="00606B8C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Reasons</w:t>
            </w:r>
          </w:p>
        </w:tc>
      </w:tr>
      <w:tr w:rsidR="00606B8C" w:rsidRPr="000C3641" w14:paraId="173B5DE4" w14:textId="77777777" w:rsidTr="00506420">
        <w:tc>
          <w:tcPr>
            <w:tcW w:w="911" w:type="dxa"/>
          </w:tcPr>
          <w:p w14:paraId="500B2DCC" w14:textId="58E4A800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14:paraId="57E8BA3C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Bilen, M.A., et al., </w:t>
            </w:r>
            <w:r w:rsidRPr="00B64B4B">
              <w:rPr>
                <w:i/>
                <w:noProof/>
                <w:lang w:val="en-US"/>
              </w:rPr>
              <w:t xml:space="preserve">Randomized phase 2 study of bone-targeted therapy </w:t>
            </w:r>
            <w:r w:rsidRPr="00B64B4B">
              <w:rPr>
                <w:i/>
                <w:noProof/>
                <w:lang w:val="en-US"/>
              </w:rPr>
              <w:lastRenderedPageBreak/>
              <w:t>containing strontium-89 in advanced castrate-sensitive prostate cancer.</w:t>
            </w:r>
            <w:r w:rsidRPr="00B64B4B">
              <w:rPr>
                <w:noProof/>
                <w:lang w:val="en-US"/>
              </w:rPr>
              <w:t xml:space="preserve"> </w:t>
            </w:r>
            <w:r w:rsidRPr="000750B6">
              <w:rPr>
                <w:noProof/>
              </w:rPr>
              <w:t xml:space="preserve">Cancer, 2015. </w:t>
            </w:r>
            <w:r w:rsidRPr="000750B6">
              <w:rPr>
                <w:b/>
                <w:noProof/>
              </w:rPr>
              <w:t>121</w:t>
            </w:r>
            <w:r w:rsidRPr="000750B6">
              <w:rPr>
                <w:noProof/>
              </w:rPr>
              <w:t>(1): p. 69-76.</w:t>
            </w:r>
          </w:p>
        </w:tc>
        <w:tc>
          <w:tcPr>
            <w:tcW w:w="973" w:type="dxa"/>
            <w:shd w:val="clear" w:color="auto" w:fill="92D050"/>
          </w:tcPr>
          <w:p w14:paraId="163D6272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Included</w:t>
            </w:r>
          </w:p>
        </w:tc>
        <w:tc>
          <w:tcPr>
            <w:tcW w:w="3191" w:type="dxa"/>
            <w:shd w:val="clear" w:color="auto" w:fill="auto"/>
          </w:tcPr>
          <w:p w14:paraId="4BF6704D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 w:rsidRPr="000C3641">
              <w:rPr>
                <w:b/>
                <w:lang w:val="en-GB"/>
              </w:rPr>
              <w:t>Design</w:t>
            </w:r>
            <w:r>
              <w:rPr>
                <w:lang w:val="en-GB"/>
              </w:rPr>
              <w:t>: RCT</w:t>
            </w:r>
          </w:p>
          <w:p w14:paraId="483F1F5A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 w:rsidRPr="000C3641">
              <w:rPr>
                <w:b/>
                <w:lang w:val="en-GB"/>
              </w:rPr>
              <w:lastRenderedPageBreak/>
              <w:t>Patient</w:t>
            </w:r>
            <w:r>
              <w:rPr>
                <w:lang w:val="en-GB"/>
              </w:rPr>
              <w:t xml:space="preserve">: </w:t>
            </w:r>
            <w:r w:rsidRPr="000C3641">
              <w:rPr>
                <w:lang w:val="en-GB"/>
              </w:rPr>
              <w:t>castrate</w:t>
            </w:r>
            <w:r>
              <w:rPr>
                <w:lang w:val="en-GB"/>
              </w:rPr>
              <w:t>-</w:t>
            </w:r>
            <w:r w:rsidRPr="000C3641">
              <w:rPr>
                <w:lang w:val="en-GB"/>
              </w:rPr>
              <w:t>sensitive</w:t>
            </w:r>
            <w:r>
              <w:rPr>
                <w:lang w:val="en-GB"/>
              </w:rPr>
              <w:t xml:space="preserve"> </w:t>
            </w:r>
            <w:r w:rsidRPr="000C3641">
              <w:rPr>
                <w:lang w:val="en-GB"/>
              </w:rPr>
              <w:t>pro</w:t>
            </w:r>
            <w:r>
              <w:rPr>
                <w:lang w:val="en-GB"/>
              </w:rPr>
              <w:t>state cancer metastatic to bone</w:t>
            </w:r>
          </w:p>
          <w:p w14:paraId="38A29052" w14:textId="77777777" w:rsidR="00606B8C" w:rsidRPr="000C3641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Intervention: </w:t>
            </w:r>
            <w:r w:rsidRPr="000C3641">
              <w:rPr>
                <w:lang w:val="en-GB"/>
              </w:rPr>
              <w:t>doxorubicin + zoledronic acid +</w:t>
            </w:r>
            <w:r>
              <w:rPr>
                <w:lang w:val="en-GB"/>
              </w:rPr>
              <w:t xml:space="preserve"> Strontium-89</w:t>
            </w:r>
          </w:p>
          <w:p w14:paraId="4F875E59" w14:textId="77777777" w:rsidR="00606B8C" w:rsidRPr="000C3641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Control: </w:t>
            </w:r>
            <w:r w:rsidRPr="000C3641">
              <w:rPr>
                <w:lang w:val="en-GB"/>
              </w:rPr>
              <w:t>doxorubicin</w:t>
            </w:r>
            <w:r>
              <w:rPr>
                <w:lang w:val="en-GB"/>
              </w:rPr>
              <w:t xml:space="preserve"> + zoledronic acid </w:t>
            </w:r>
          </w:p>
        </w:tc>
      </w:tr>
      <w:tr w:rsidR="00606B8C" w:rsidRPr="00456E54" w14:paraId="519FF71A" w14:textId="77777777" w:rsidTr="00506420">
        <w:tc>
          <w:tcPr>
            <w:tcW w:w="911" w:type="dxa"/>
          </w:tcPr>
          <w:p w14:paraId="5B8DBA56" w14:textId="79E3035B" w:rsidR="00606B8C" w:rsidRPr="00456E54" w:rsidRDefault="00963A39" w:rsidP="00963A39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</w:p>
        </w:tc>
        <w:tc>
          <w:tcPr>
            <w:tcW w:w="6266" w:type="dxa"/>
            <w:shd w:val="clear" w:color="auto" w:fill="auto"/>
          </w:tcPr>
          <w:p w14:paraId="67324C28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Den, R.B., L.A. Doyle, and K.E. Knudsen, </w:t>
            </w:r>
            <w:r w:rsidRPr="00B64B4B">
              <w:rPr>
                <w:i/>
                <w:noProof/>
                <w:lang w:val="en-US"/>
              </w:rPr>
              <w:t>Practical guide to the use of radium 223 dichloride.</w:t>
            </w:r>
            <w:r w:rsidRPr="00B64B4B">
              <w:rPr>
                <w:noProof/>
                <w:lang w:val="en-US"/>
              </w:rPr>
              <w:t xml:space="preserve"> </w:t>
            </w:r>
            <w:r w:rsidRPr="000750B6">
              <w:rPr>
                <w:noProof/>
              </w:rPr>
              <w:t xml:space="preserve">The Canadian journal of urology, 2014. </w:t>
            </w:r>
            <w:r w:rsidRPr="000750B6">
              <w:rPr>
                <w:b/>
                <w:noProof/>
              </w:rPr>
              <w:t>21</w:t>
            </w:r>
            <w:r w:rsidRPr="000750B6">
              <w:rPr>
                <w:noProof/>
              </w:rPr>
              <w:t>: p. 70-76.</w:t>
            </w:r>
          </w:p>
        </w:tc>
        <w:tc>
          <w:tcPr>
            <w:tcW w:w="973" w:type="dxa"/>
            <w:shd w:val="clear" w:color="auto" w:fill="FF0000"/>
          </w:tcPr>
          <w:p w14:paraId="0FA08F59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191" w:type="dxa"/>
            <w:shd w:val="clear" w:color="auto" w:fill="auto"/>
          </w:tcPr>
          <w:p w14:paraId="1DA803A1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06B8C" w:rsidRPr="005C45C0" w14:paraId="1C4602BB" w14:textId="77777777" w:rsidTr="00506420">
        <w:tc>
          <w:tcPr>
            <w:tcW w:w="911" w:type="dxa"/>
          </w:tcPr>
          <w:p w14:paraId="00D78275" w14:textId="6FE37FAC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266" w:type="dxa"/>
            <w:shd w:val="clear" w:color="auto" w:fill="auto"/>
          </w:tcPr>
          <w:p w14:paraId="66B46618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Dispenzieri, A., et al., </w:t>
            </w:r>
            <w:r w:rsidRPr="00B64B4B">
              <w:rPr>
                <w:i/>
                <w:noProof/>
                <w:lang w:val="en-US"/>
              </w:rPr>
              <w:t>A Phase II study of (153)Sm-EDTMP and high-dose melphalan as a peripheral blood stem cell conditioning regimen in patients with multiple myeloma.</w:t>
            </w:r>
            <w:r w:rsidRPr="00B64B4B">
              <w:rPr>
                <w:noProof/>
                <w:lang w:val="en-US"/>
              </w:rPr>
              <w:t xml:space="preserve"> </w:t>
            </w:r>
            <w:r w:rsidRPr="000750B6">
              <w:rPr>
                <w:noProof/>
              </w:rPr>
              <w:t xml:space="preserve">American Journal of Hematology, 2010. </w:t>
            </w:r>
            <w:r w:rsidRPr="000750B6">
              <w:rPr>
                <w:b/>
                <w:noProof/>
              </w:rPr>
              <w:t>85</w:t>
            </w:r>
            <w:r w:rsidRPr="000750B6">
              <w:rPr>
                <w:noProof/>
              </w:rPr>
              <w:t>(6): p. 409-13.</w:t>
            </w:r>
          </w:p>
        </w:tc>
        <w:tc>
          <w:tcPr>
            <w:tcW w:w="973" w:type="dxa"/>
            <w:shd w:val="clear" w:color="auto" w:fill="FF0000"/>
          </w:tcPr>
          <w:p w14:paraId="31BD8B46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191" w:type="dxa"/>
            <w:shd w:val="clear" w:color="auto" w:fill="auto"/>
          </w:tcPr>
          <w:p w14:paraId="4F94D897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Solely patients with m</w:t>
            </w:r>
            <w:r w:rsidRPr="004E3175">
              <w:rPr>
                <w:lang w:val="en-GB"/>
              </w:rPr>
              <w:t>ultiple myeloma</w:t>
            </w:r>
            <w:r>
              <w:rPr>
                <w:lang w:val="en-GB"/>
              </w:rPr>
              <w:t xml:space="preserve"> are included in this study.</w:t>
            </w:r>
          </w:p>
        </w:tc>
      </w:tr>
      <w:tr w:rsidR="00606B8C" w:rsidRPr="00456E54" w14:paraId="3947DD06" w14:textId="77777777" w:rsidTr="00506420">
        <w:tc>
          <w:tcPr>
            <w:tcW w:w="911" w:type="dxa"/>
          </w:tcPr>
          <w:p w14:paraId="13427355" w14:textId="785CE51F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266" w:type="dxa"/>
            <w:shd w:val="clear" w:color="auto" w:fill="auto"/>
          </w:tcPr>
          <w:p w14:paraId="774F3328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Humm, J.L., et al., </w:t>
            </w:r>
            <w:r w:rsidRPr="00B64B4B">
              <w:rPr>
                <w:i/>
                <w:noProof/>
                <w:lang w:val="en-US"/>
              </w:rPr>
              <w:t>Radium-223 in the treatment of osteoblastic metastases: A critical clinical review.</w:t>
            </w:r>
            <w:r w:rsidRPr="00B64B4B">
              <w:rPr>
                <w:noProof/>
                <w:lang w:val="en-US"/>
              </w:rPr>
              <w:t xml:space="preserve"> </w:t>
            </w:r>
            <w:r w:rsidRPr="000750B6">
              <w:rPr>
                <w:noProof/>
              </w:rPr>
              <w:t xml:space="preserve">International Journal of Radiation Oncology Biology Physics, 2015. </w:t>
            </w:r>
            <w:r w:rsidRPr="000750B6">
              <w:rPr>
                <w:b/>
                <w:noProof/>
              </w:rPr>
              <w:t>91</w:t>
            </w:r>
            <w:r w:rsidRPr="000750B6">
              <w:rPr>
                <w:noProof/>
              </w:rPr>
              <w:t>(5): p. 898-906.</w:t>
            </w:r>
          </w:p>
        </w:tc>
        <w:tc>
          <w:tcPr>
            <w:tcW w:w="973" w:type="dxa"/>
            <w:shd w:val="clear" w:color="auto" w:fill="FF0000"/>
          </w:tcPr>
          <w:p w14:paraId="346A76F9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191" w:type="dxa"/>
            <w:shd w:val="clear" w:color="auto" w:fill="auto"/>
          </w:tcPr>
          <w:p w14:paraId="73630871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06B8C" w:rsidRPr="00456E54" w14:paraId="3CE217FA" w14:textId="77777777" w:rsidTr="00506420">
        <w:tc>
          <w:tcPr>
            <w:tcW w:w="911" w:type="dxa"/>
          </w:tcPr>
          <w:p w14:paraId="14F70054" w14:textId="69BE5488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6266" w:type="dxa"/>
            <w:shd w:val="clear" w:color="auto" w:fill="auto"/>
          </w:tcPr>
          <w:p w14:paraId="62D4657D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James, N.D., et al., </w:t>
            </w:r>
            <w:r w:rsidRPr="00B64B4B">
              <w:rPr>
                <w:i/>
                <w:noProof/>
                <w:lang w:val="en-US"/>
              </w:rPr>
              <w:t>Clinical outcomes in patients with castrate-refractory prostate cancer (CRPC) metastatic to bone randomized in the factorial TRAPEZE trial to docetaxel (D) with strontium-89 (Sr89), zoledronic acid (ZA), neither, or both (ISRCTN 12808747).</w:t>
            </w:r>
            <w:r w:rsidRPr="00B64B4B">
              <w:rPr>
                <w:noProof/>
                <w:lang w:val="en-US"/>
              </w:rPr>
              <w:t xml:space="preserve"> </w:t>
            </w:r>
            <w:r w:rsidRPr="000750B6">
              <w:rPr>
                <w:noProof/>
              </w:rPr>
              <w:t xml:space="preserve">Journal of Clinical Oncology, 2013. </w:t>
            </w:r>
            <w:r w:rsidRPr="000750B6">
              <w:rPr>
                <w:b/>
                <w:noProof/>
              </w:rPr>
              <w:t>1)</w:t>
            </w:r>
            <w:r w:rsidRPr="000750B6">
              <w:rPr>
                <w:noProof/>
              </w:rPr>
              <w:t>.</w:t>
            </w:r>
          </w:p>
        </w:tc>
        <w:tc>
          <w:tcPr>
            <w:tcW w:w="973" w:type="dxa"/>
            <w:shd w:val="clear" w:color="auto" w:fill="FF0000"/>
          </w:tcPr>
          <w:p w14:paraId="0946577D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191" w:type="dxa"/>
            <w:shd w:val="clear" w:color="auto" w:fill="auto"/>
          </w:tcPr>
          <w:p w14:paraId="6A96F92D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</w:tc>
      </w:tr>
      <w:tr w:rsidR="00606B8C" w:rsidRPr="00456E54" w14:paraId="1C770CF9" w14:textId="77777777" w:rsidTr="00506420">
        <w:tc>
          <w:tcPr>
            <w:tcW w:w="911" w:type="dxa"/>
          </w:tcPr>
          <w:p w14:paraId="48BEA97C" w14:textId="390689D7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266" w:type="dxa"/>
            <w:shd w:val="clear" w:color="auto" w:fill="auto"/>
          </w:tcPr>
          <w:p w14:paraId="5578E7D1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Lewis, B. and O. Sartor, </w:t>
            </w:r>
            <w:r w:rsidRPr="00B64B4B">
              <w:rPr>
                <w:i/>
                <w:noProof/>
                <w:lang w:val="en-US"/>
              </w:rPr>
              <w:t>Radiation-based approaches for therapy and palliation of advanced prostate cancer.</w:t>
            </w:r>
            <w:r w:rsidRPr="00B64B4B">
              <w:rPr>
                <w:noProof/>
                <w:lang w:val="en-US"/>
              </w:rPr>
              <w:t xml:space="preserve"> </w:t>
            </w:r>
            <w:r w:rsidRPr="000750B6">
              <w:rPr>
                <w:noProof/>
              </w:rPr>
              <w:t xml:space="preserve">Current Opinion in Urology, 2012. </w:t>
            </w:r>
            <w:r w:rsidRPr="000750B6">
              <w:rPr>
                <w:b/>
                <w:noProof/>
              </w:rPr>
              <w:t>22</w:t>
            </w:r>
            <w:r w:rsidRPr="000750B6">
              <w:rPr>
                <w:noProof/>
              </w:rPr>
              <w:t>(3): p. 183-9.</w:t>
            </w:r>
          </w:p>
        </w:tc>
        <w:tc>
          <w:tcPr>
            <w:tcW w:w="973" w:type="dxa"/>
            <w:shd w:val="clear" w:color="auto" w:fill="FF0000"/>
          </w:tcPr>
          <w:p w14:paraId="1A621ABD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191" w:type="dxa"/>
            <w:shd w:val="clear" w:color="auto" w:fill="auto"/>
          </w:tcPr>
          <w:p w14:paraId="40A88805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606B8C" w:rsidRPr="00456E54" w14:paraId="48ED2457" w14:textId="77777777" w:rsidTr="00506420">
        <w:tc>
          <w:tcPr>
            <w:tcW w:w="911" w:type="dxa"/>
          </w:tcPr>
          <w:p w14:paraId="15E34C36" w14:textId="5C5EDB81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6266" w:type="dxa"/>
            <w:shd w:val="clear" w:color="auto" w:fill="auto"/>
          </w:tcPr>
          <w:p w14:paraId="4BEF690A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Ma, Y., et al., </w:t>
            </w:r>
            <w:r w:rsidRPr="00B64B4B">
              <w:rPr>
                <w:i/>
                <w:noProof/>
                <w:lang w:val="en-US"/>
              </w:rPr>
              <w:t xml:space="preserve">Combining Strontium-89 with 99Tc-MDP for treatment of: Painful bone metastases of prostate cancer. </w:t>
            </w:r>
            <w:r w:rsidRPr="000750B6">
              <w:rPr>
                <w:i/>
                <w:noProof/>
              </w:rPr>
              <w:t>[Chinese].</w:t>
            </w:r>
            <w:r w:rsidRPr="000750B6">
              <w:rPr>
                <w:noProof/>
              </w:rPr>
              <w:t xml:space="preserve"> Chinese Journal of Andrology, 2009. </w:t>
            </w:r>
            <w:r w:rsidRPr="000750B6">
              <w:rPr>
                <w:b/>
                <w:noProof/>
              </w:rPr>
              <w:t>23</w:t>
            </w:r>
            <w:r w:rsidRPr="000750B6">
              <w:rPr>
                <w:noProof/>
              </w:rPr>
              <w:t>(11): p. 23-6.</w:t>
            </w:r>
          </w:p>
        </w:tc>
        <w:tc>
          <w:tcPr>
            <w:tcW w:w="973" w:type="dxa"/>
            <w:shd w:val="clear" w:color="auto" w:fill="FF0000"/>
          </w:tcPr>
          <w:p w14:paraId="3A9D9207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191" w:type="dxa"/>
            <w:shd w:val="clear" w:color="auto" w:fill="auto"/>
          </w:tcPr>
          <w:p w14:paraId="49F7F7E0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Written in Chinese</w:t>
            </w:r>
          </w:p>
        </w:tc>
      </w:tr>
      <w:tr w:rsidR="00606B8C" w:rsidRPr="005C45C0" w14:paraId="1CC84902" w14:textId="77777777" w:rsidTr="00506420">
        <w:tc>
          <w:tcPr>
            <w:tcW w:w="911" w:type="dxa"/>
          </w:tcPr>
          <w:p w14:paraId="11DB19A6" w14:textId="48DB6542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6266" w:type="dxa"/>
            <w:shd w:val="clear" w:color="auto" w:fill="auto"/>
          </w:tcPr>
          <w:p w14:paraId="1D73B60C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Nilsson, S., et al., </w:t>
            </w:r>
            <w:r w:rsidRPr="00B64B4B">
              <w:rPr>
                <w:i/>
                <w:noProof/>
                <w:lang w:val="en-US"/>
              </w:rPr>
              <w:t>Two-year survival follow-up of the randomized, double-blind, placebo-controlled phase II study of radium-223 chloride in patients with castration-resistant prostate cancer and bone metastases.</w:t>
            </w:r>
            <w:r w:rsidRPr="00B64B4B">
              <w:rPr>
                <w:noProof/>
                <w:lang w:val="en-US"/>
              </w:rPr>
              <w:t xml:space="preserve"> </w:t>
            </w:r>
            <w:r w:rsidRPr="000750B6">
              <w:rPr>
                <w:noProof/>
              </w:rPr>
              <w:t xml:space="preserve">Clinical Genitourinary Cancer, 2013. </w:t>
            </w:r>
            <w:r w:rsidRPr="000750B6">
              <w:rPr>
                <w:b/>
                <w:noProof/>
              </w:rPr>
              <w:t>11</w:t>
            </w:r>
            <w:r w:rsidRPr="000750B6">
              <w:rPr>
                <w:noProof/>
              </w:rPr>
              <w:t>(1): p. 20-6.</w:t>
            </w:r>
          </w:p>
        </w:tc>
        <w:tc>
          <w:tcPr>
            <w:tcW w:w="973" w:type="dxa"/>
            <w:shd w:val="clear" w:color="auto" w:fill="92D050"/>
          </w:tcPr>
          <w:p w14:paraId="7B1B9B6F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191" w:type="dxa"/>
            <w:shd w:val="clear" w:color="auto" w:fill="auto"/>
          </w:tcPr>
          <w:p w14:paraId="6D26F08D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09E73B66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Patient: </w:t>
            </w:r>
            <w:r w:rsidRPr="0063157E">
              <w:rPr>
                <w:lang w:val="en-GB"/>
              </w:rPr>
              <w:t>histologically or</w:t>
            </w:r>
            <w:r>
              <w:rPr>
                <w:lang w:val="en-GB"/>
              </w:rPr>
              <w:t xml:space="preserve"> </w:t>
            </w:r>
            <w:r w:rsidRPr="0063157E">
              <w:rPr>
                <w:lang w:val="en-GB"/>
              </w:rPr>
              <w:t>cytologically</w:t>
            </w:r>
            <w:r>
              <w:rPr>
                <w:lang w:val="en-GB"/>
              </w:rPr>
              <w:t xml:space="preserve"> </w:t>
            </w:r>
            <w:r w:rsidRPr="0063157E">
              <w:rPr>
                <w:lang w:val="en-GB"/>
              </w:rPr>
              <w:t>confirmed adenocarcinoma of the prostate</w:t>
            </w:r>
            <w:r>
              <w:rPr>
                <w:lang w:val="en-GB"/>
              </w:rPr>
              <w:t xml:space="preserve"> </w:t>
            </w:r>
            <w:r w:rsidRPr="0063157E">
              <w:rPr>
                <w:lang w:val="en-GB"/>
              </w:rPr>
              <w:t>with multiple</w:t>
            </w:r>
            <w:r>
              <w:rPr>
                <w:lang w:val="en-GB"/>
              </w:rPr>
              <w:t xml:space="preserve"> </w:t>
            </w:r>
            <w:r w:rsidRPr="0063157E">
              <w:rPr>
                <w:lang w:val="en-GB"/>
              </w:rPr>
              <w:t>bone metastases</w:t>
            </w:r>
            <w:r>
              <w:rPr>
                <w:lang w:val="en-GB"/>
              </w:rPr>
              <w:t>.</w:t>
            </w:r>
          </w:p>
          <w:p w14:paraId="06DE7A5F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 w:rsidRPr="000C3641">
              <w:rPr>
                <w:b/>
                <w:lang w:val="en-GB"/>
              </w:rPr>
              <w:t>Intervention:</w:t>
            </w:r>
            <w:r>
              <w:rPr>
                <w:b/>
                <w:lang w:val="en-GB"/>
              </w:rPr>
              <w:t xml:space="preserve"> </w:t>
            </w:r>
            <w:r w:rsidRPr="0063157E">
              <w:rPr>
                <w:lang w:val="en-GB"/>
              </w:rPr>
              <w:t>4 injections of</w:t>
            </w:r>
            <w:r>
              <w:rPr>
                <w:lang w:val="en-GB"/>
              </w:rPr>
              <w:t xml:space="preserve"> </w:t>
            </w:r>
            <w:r w:rsidRPr="0063157E">
              <w:rPr>
                <w:lang w:val="en-GB"/>
              </w:rPr>
              <w:t>radium-223</w:t>
            </w:r>
          </w:p>
          <w:p w14:paraId="20093879" w14:textId="77777777" w:rsidR="00606B8C" w:rsidRPr="0063157E" w:rsidRDefault="00606B8C" w:rsidP="00606B8C">
            <w:pPr>
              <w:pStyle w:val="BasistekstIKNL"/>
              <w:rPr>
                <w:lang w:val="en-US"/>
              </w:rPr>
            </w:pPr>
            <w:r>
              <w:rPr>
                <w:b/>
                <w:lang w:val="en-GB"/>
              </w:rPr>
              <w:t xml:space="preserve">Control: </w:t>
            </w:r>
            <w:r w:rsidRPr="0063157E">
              <w:rPr>
                <w:lang w:val="en-GB"/>
              </w:rPr>
              <w:t>matching placebo injections</w:t>
            </w:r>
          </w:p>
        </w:tc>
      </w:tr>
      <w:tr w:rsidR="00606B8C" w:rsidRPr="009C2638" w14:paraId="79397DE3" w14:textId="77777777" w:rsidTr="00506420">
        <w:tc>
          <w:tcPr>
            <w:tcW w:w="911" w:type="dxa"/>
          </w:tcPr>
          <w:p w14:paraId="1B2739A4" w14:textId="6F4E9FF2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6266" w:type="dxa"/>
            <w:shd w:val="clear" w:color="auto" w:fill="auto"/>
          </w:tcPr>
          <w:p w14:paraId="4ADAF84F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Parker, C., et al., </w:t>
            </w:r>
            <w:r w:rsidRPr="00B64B4B">
              <w:rPr>
                <w:i/>
                <w:noProof/>
                <w:lang w:val="en-US"/>
              </w:rPr>
              <w:t>Alpha emitter radium-223 and survival in metastatic prostate cancer.</w:t>
            </w:r>
            <w:r w:rsidRPr="00B64B4B">
              <w:rPr>
                <w:noProof/>
                <w:lang w:val="en-US"/>
              </w:rPr>
              <w:t xml:space="preserve"> </w:t>
            </w:r>
            <w:r w:rsidRPr="000750B6">
              <w:rPr>
                <w:noProof/>
              </w:rPr>
              <w:t xml:space="preserve">New England Journal of Medicine, 2013. </w:t>
            </w:r>
            <w:r w:rsidRPr="000750B6">
              <w:rPr>
                <w:b/>
                <w:noProof/>
              </w:rPr>
              <w:t>369</w:t>
            </w:r>
            <w:r w:rsidRPr="000750B6">
              <w:rPr>
                <w:noProof/>
              </w:rPr>
              <w:t>(3): p. 213-223.</w:t>
            </w:r>
          </w:p>
        </w:tc>
        <w:tc>
          <w:tcPr>
            <w:tcW w:w="973" w:type="dxa"/>
            <w:shd w:val="clear" w:color="auto" w:fill="92D050"/>
          </w:tcPr>
          <w:p w14:paraId="4D74BD39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191" w:type="dxa"/>
            <w:shd w:val="clear" w:color="auto" w:fill="auto"/>
          </w:tcPr>
          <w:p w14:paraId="128C1B56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24016DBD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Patient: </w:t>
            </w:r>
            <w:r w:rsidRPr="009C2638">
              <w:rPr>
                <w:lang w:val="en-GB"/>
              </w:rPr>
              <w:t>histologically confirmed,</w:t>
            </w:r>
            <w:r>
              <w:rPr>
                <w:lang w:val="en-GB"/>
              </w:rPr>
              <w:t xml:space="preserve"> </w:t>
            </w:r>
            <w:r w:rsidRPr="009C2638">
              <w:rPr>
                <w:lang w:val="en-GB"/>
              </w:rPr>
              <w:t>progressive</w:t>
            </w:r>
            <w:r>
              <w:rPr>
                <w:lang w:val="en-GB"/>
              </w:rPr>
              <w:t xml:space="preserve"> </w:t>
            </w:r>
            <w:r w:rsidRPr="009C2638">
              <w:rPr>
                <w:lang w:val="en-GB"/>
              </w:rPr>
              <w:t>castration-resistant prostate cancer with two or</w:t>
            </w:r>
            <w:r>
              <w:rPr>
                <w:lang w:val="en-GB"/>
              </w:rPr>
              <w:t xml:space="preserve"> </w:t>
            </w:r>
            <w:r w:rsidRPr="009C2638">
              <w:rPr>
                <w:lang w:val="en-GB"/>
              </w:rPr>
              <w:t>more bone metastases</w:t>
            </w:r>
            <w:r>
              <w:rPr>
                <w:lang w:val="en-GB"/>
              </w:rPr>
              <w:t>.</w:t>
            </w:r>
          </w:p>
          <w:p w14:paraId="65DBA7AD" w14:textId="77777777" w:rsidR="00606B8C" w:rsidRPr="009C2638" w:rsidRDefault="00606B8C" w:rsidP="00606B8C">
            <w:pPr>
              <w:pStyle w:val="BasistekstIKNL"/>
              <w:rPr>
                <w:lang w:val="en-US"/>
              </w:rPr>
            </w:pPr>
            <w:r w:rsidRPr="000C3641">
              <w:rPr>
                <w:b/>
                <w:lang w:val="en-GB"/>
              </w:rPr>
              <w:t>Intervention:</w:t>
            </w:r>
            <w:r>
              <w:rPr>
                <w:b/>
                <w:lang w:val="en-GB"/>
              </w:rPr>
              <w:t xml:space="preserve"> </w:t>
            </w:r>
            <w:r w:rsidRPr="009C2638">
              <w:rPr>
                <w:lang w:val="en-GB"/>
              </w:rPr>
              <w:t>six injections of radium-223</w:t>
            </w:r>
          </w:p>
          <w:p w14:paraId="36BC84A5" w14:textId="77777777" w:rsidR="00606B8C" w:rsidRPr="009C2638" w:rsidRDefault="00606B8C" w:rsidP="00606B8C">
            <w:pPr>
              <w:pStyle w:val="BasistekstIKNL"/>
              <w:rPr>
                <w:lang w:val="en-US"/>
              </w:rPr>
            </w:pPr>
            <w:r>
              <w:rPr>
                <w:b/>
                <w:lang w:val="en-GB"/>
              </w:rPr>
              <w:t>Control:</w:t>
            </w:r>
            <w:r w:rsidRPr="009C2638">
              <w:rPr>
                <w:lang w:val="en-US"/>
              </w:rPr>
              <w:t xml:space="preserve"> </w:t>
            </w:r>
            <w:r w:rsidRPr="009C2638">
              <w:rPr>
                <w:lang w:val="en-GB"/>
              </w:rPr>
              <w:t>matching placebo</w:t>
            </w:r>
          </w:p>
        </w:tc>
      </w:tr>
      <w:tr w:rsidR="00606B8C" w:rsidRPr="005C45C0" w14:paraId="148B0984" w14:textId="77777777" w:rsidTr="00506420">
        <w:tc>
          <w:tcPr>
            <w:tcW w:w="911" w:type="dxa"/>
          </w:tcPr>
          <w:p w14:paraId="2D9F6667" w14:textId="2281E6A9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6266" w:type="dxa"/>
            <w:shd w:val="clear" w:color="auto" w:fill="auto"/>
          </w:tcPr>
          <w:p w14:paraId="57283756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Parker, C.C., et al., </w:t>
            </w:r>
            <w:r w:rsidRPr="00B64B4B">
              <w:rPr>
                <w:i/>
                <w:noProof/>
                <w:lang w:val="en-US"/>
              </w:rPr>
              <w:t>A randomized, double-blind, dose-finding, multicenter, phase 2 study of radium chloride (Ra 223) in patients with bone metastases and castration-resistant prostate cancer.</w:t>
            </w:r>
            <w:r w:rsidRPr="00B64B4B">
              <w:rPr>
                <w:noProof/>
                <w:lang w:val="en-US"/>
              </w:rPr>
              <w:t xml:space="preserve"> </w:t>
            </w:r>
            <w:r w:rsidRPr="000750B6">
              <w:rPr>
                <w:noProof/>
              </w:rPr>
              <w:t xml:space="preserve">European urology, 2013. </w:t>
            </w:r>
            <w:r w:rsidRPr="000750B6">
              <w:rPr>
                <w:b/>
                <w:noProof/>
              </w:rPr>
              <w:t>63</w:t>
            </w:r>
            <w:r w:rsidRPr="000750B6">
              <w:rPr>
                <w:noProof/>
              </w:rPr>
              <w:t>(2): p. 189-97.</w:t>
            </w:r>
          </w:p>
        </w:tc>
        <w:tc>
          <w:tcPr>
            <w:tcW w:w="973" w:type="dxa"/>
            <w:shd w:val="clear" w:color="auto" w:fill="FF0000"/>
          </w:tcPr>
          <w:p w14:paraId="3CDFC7BE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191" w:type="dxa"/>
            <w:shd w:val="clear" w:color="auto" w:fill="auto"/>
          </w:tcPr>
          <w:p w14:paraId="6FFE9445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control (only different doses)</w:t>
            </w:r>
          </w:p>
        </w:tc>
      </w:tr>
      <w:tr w:rsidR="00606B8C" w:rsidRPr="00456E54" w14:paraId="1164EF0F" w14:textId="77777777" w:rsidTr="00506420">
        <w:tc>
          <w:tcPr>
            <w:tcW w:w="911" w:type="dxa"/>
          </w:tcPr>
          <w:p w14:paraId="34F8B664" w14:textId="28051774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6266" w:type="dxa"/>
            <w:shd w:val="clear" w:color="auto" w:fill="auto"/>
          </w:tcPr>
          <w:p w14:paraId="4479DEF6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Porfiri, E., et al., </w:t>
            </w:r>
            <w:r w:rsidRPr="00B64B4B">
              <w:rPr>
                <w:i/>
                <w:noProof/>
                <w:lang w:val="en-US"/>
              </w:rPr>
              <w:t>Initial feasibility and safety results from a phase II/III clinical trial to evaluate docetaxel (D) therapy in combination with zoledronic acid (ZA) +/- strontium-89 (Sr89) in hormone-refractory prostate cancer patients: ISRCTN12808747.</w:t>
            </w:r>
            <w:r w:rsidRPr="00B64B4B">
              <w:rPr>
                <w:noProof/>
                <w:lang w:val="en-US"/>
              </w:rPr>
              <w:t xml:space="preserve"> </w:t>
            </w:r>
            <w:r w:rsidRPr="000750B6">
              <w:rPr>
                <w:noProof/>
              </w:rPr>
              <w:t xml:space="preserve">Journal of Clinical Oncology, 2010. </w:t>
            </w:r>
            <w:r w:rsidRPr="000750B6">
              <w:rPr>
                <w:b/>
                <w:noProof/>
              </w:rPr>
              <w:t>1)</w:t>
            </w:r>
            <w:r w:rsidRPr="000750B6">
              <w:rPr>
                <w:noProof/>
              </w:rPr>
              <w:t>.</w:t>
            </w:r>
          </w:p>
        </w:tc>
        <w:tc>
          <w:tcPr>
            <w:tcW w:w="973" w:type="dxa"/>
            <w:shd w:val="clear" w:color="auto" w:fill="FF0000"/>
          </w:tcPr>
          <w:p w14:paraId="126B6BE5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191" w:type="dxa"/>
            <w:shd w:val="clear" w:color="auto" w:fill="auto"/>
          </w:tcPr>
          <w:p w14:paraId="3E16F294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</w:tc>
      </w:tr>
      <w:tr w:rsidR="00606B8C" w:rsidRPr="00456E54" w14:paraId="678F22A1" w14:textId="77777777" w:rsidTr="00506420">
        <w:tc>
          <w:tcPr>
            <w:tcW w:w="911" w:type="dxa"/>
          </w:tcPr>
          <w:p w14:paraId="556ABFD9" w14:textId="4736AD4B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6266" w:type="dxa"/>
            <w:shd w:val="clear" w:color="auto" w:fill="auto"/>
          </w:tcPr>
          <w:p w14:paraId="7B4EC723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Ren, L.J., B. Li, and X.D. Zhu, </w:t>
            </w:r>
            <w:r w:rsidRPr="00B64B4B">
              <w:rPr>
                <w:i/>
                <w:noProof/>
                <w:lang w:val="en-US"/>
              </w:rPr>
              <w:t xml:space="preserve">Clinical effect of89SrCl2 combined with zoledronic acid on treatment of multiple osseous metastasis. </w:t>
            </w:r>
            <w:r w:rsidRPr="000750B6">
              <w:rPr>
                <w:i/>
                <w:noProof/>
              </w:rPr>
              <w:t>[Chinese].</w:t>
            </w:r>
            <w:r w:rsidRPr="000750B6">
              <w:rPr>
                <w:noProof/>
              </w:rPr>
              <w:t xml:space="preserve"> Chinese Journal of Cancer Prevention and Treatment, 2010. </w:t>
            </w:r>
            <w:r w:rsidRPr="000750B6">
              <w:rPr>
                <w:b/>
                <w:noProof/>
              </w:rPr>
              <w:t>17</w:t>
            </w:r>
            <w:r w:rsidRPr="000750B6">
              <w:rPr>
                <w:noProof/>
              </w:rPr>
              <w:t>(19): p. 1584-1585.</w:t>
            </w:r>
          </w:p>
        </w:tc>
        <w:tc>
          <w:tcPr>
            <w:tcW w:w="973" w:type="dxa"/>
            <w:shd w:val="clear" w:color="auto" w:fill="FF0000"/>
          </w:tcPr>
          <w:p w14:paraId="183A8BB8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191" w:type="dxa"/>
            <w:shd w:val="clear" w:color="auto" w:fill="auto"/>
          </w:tcPr>
          <w:p w14:paraId="190ECB04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Written in Chinese</w:t>
            </w:r>
          </w:p>
        </w:tc>
      </w:tr>
      <w:tr w:rsidR="00606B8C" w:rsidRPr="005C45C0" w14:paraId="2E9D9878" w14:textId="77777777" w:rsidTr="00506420">
        <w:tc>
          <w:tcPr>
            <w:tcW w:w="911" w:type="dxa"/>
          </w:tcPr>
          <w:p w14:paraId="0AB2184B" w14:textId="4F7D1338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6266" w:type="dxa"/>
            <w:shd w:val="clear" w:color="auto" w:fill="auto"/>
          </w:tcPr>
          <w:p w14:paraId="6D5ABDED" w14:textId="77777777" w:rsidR="00606B8C" w:rsidRPr="00B64B4B" w:rsidRDefault="00606B8C" w:rsidP="00606B8C">
            <w:pPr>
              <w:pStyle w:val="BasistekstIKNL"/>
              <w:rPr>
                <w:lang w:val="en-US"/>
              </w:rPr>
            </w:pPr>
            <w:r w:rsidRPr="00B64B4B">
              <w:rPr>
                <w:noProof/>
                <w:lang w:val="en-US"/>
              </w:rPr>
              <w:t xml:space="preserve">Roque, I.F.M., et al., </w:t>
            </w:r>
            <w:r w:rsidRPr="00B64B4B">
              <w:rPr>
                <w:i/>
                <w:noProof/>
                <w:lang w:val="en-US"/>
              </w:rPr>
              <w:t>Radioisotopes for metastatic bone pain.</w:t>
            </w:r>
            <w:r w:rsidRPr="00B64B4B">
              <w:rPr>
                <w:noProof/>
                <w:lang w:val="en-US"/>
              </w:rPr>
              <w:t xml:space="preserve"> Cochrane Database of Systematic Reviews, 2011(7): p. CD003347.</w:t>
            </w:r>
          </w:p>
        </w:tc>
        <w:tc>
          <w:tcPr>
            <w:tcW w:w="973" w:type="dxa"/>
            <w:shd w:val="clear" w:color="auto" w:fill="92D050"/>
          </w:tcPr>
          <w:p w14:paraId="4D350E47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191" w:type="dxa"/>
            <w:shd w:val="clear" w:color="auto" w:fill="auto"/>
          </w:tcPr>
          <w:p w14:paraId="0771AA44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Cochrane review used for this evidence profile.</w:t>
            </w:r>
          </w:p>
        </w:tc>
      </w:tr>
      <w:tr w:rsidR="00606B8C" w:rsidRPr="00456E54" w14:paraId="25852BF6" w14:textId="77777777" w:rsidTr="00506420">
        <w:tc>
          <w:tcPr>
            <w:tcW w:w="911" w:type="dxa"/>
          </w:tcPr>
          <w:p w14:paraId="73820DD4" w14:textId="5CBC5184" w:rsidR="00606B8C" w:rsidRPr="00456E54" w:rsidRDefault="00963A39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14</w:t>
            </w:r>
          </w:p>
        </w:tc>
        <w:tc>
          <w:tcPr>
            <w:tcW w:w="6266" w:type="dxa"/>
            <w:shd w:val="clear" w:color="auto" w:fill="auto"/>
          </w:tcPr>
          <w:p w14:paraId="5F597812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B64B4B">
              <w:rPr>
                <w:noProof/>
                <w:lang w:val="en-US"/>
              </w:rPr>
              <w:t xml:space="preserve">Seider, M.J., et al., </w:t>
            </w:r>
            <w:r w:rsidRPr="00B64B4B">
              <w:rPr>
                <w:i/>
                <w:noProof/>
                <w:lang w:val="en-US"/>
              </w:rPr>
              <w:t>Randomized phase III trial to evaluate radiopharmaceuticals and zoledronic acid in the palliation of osteoblastic metastases from lung, breast, and prostate cancer: Report of RTOG 0517.</w:t>
            </w:r>
            <w:r w:rsidRPr="00B64B4B">
              <w:rPr>
                <w:noProof/>
                <w:lang w:val="en-US"/>
              </w:rPr>
              <w:t xml:space="preserve"> </w:t>
            </w:r>
            <w:r w:rsidRPr="000750B6">
              <w:rPr>
                <w:noProof/>
              </w:rPr>
              <w:t xml:space="preserve">Journal of Clinical Oncology, 2012. </w:t>
            </w:r>
            <w:r w:rsidRPr="000750B6">
              <w:rPr>
                <w:b/>
                <w:noProof/>
              </w:rPr>
              <w:t>1)</w:t>
            </w:r>
            <w:r w:rsidRPr="000750B6">
              <w:rPr>
                <w:noProof/>
              </w:rPr>
              <w:t>.</w:t>
            </w:r>
          </w:p>
        </w:tc>
        <w:tc>
          <w:tcPr>
            <w:tcW w:w="973" w:type="dxa"/>
            <w:shd w:val="clear" w:color="auto" w:fill="FF0000"/>
          </w:tcPr>
          <w:p w14:paraId="066046B3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191" w:type="dxa"/>
            <w:shd w:val="clear" w:color="auto" w:fill="auto"/>
          </w:tcPr>
          <w:p w14:paraId="3684F3AE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</w:tc>
      </w:tr>
    </w:tbl>
    <w:p w14:paraId="23F9ED9F" w14:textId="77777777" w:rsidR="00B73048" w:rsidRDefault="00B73048" w:rsidP="00B73048">
      <w:pPr>
        <w:pStyle w:val="BasistekstIKNL"/>
        <w:rPr>
          <w:lang w:val="en-US"/>
        </w:rPr>
      </w:pPr>
    </w:p>
    <w:p w14:paraId="6930D22F" w14:textId="461DAC4D" w:rsidR="00606B8C" w:rsidRPr="00B73048" w:rsidRDefault="00B73048" w:rsidP="00B73048">
      <w:pPr>
        <w:pStyle w:val="BasistekstIKNL"/>
        <w:rPr>
          <w:lang w:val="en-US"/>
        </w:rPr>
      </w:pPr>
      <w:r w:rsidRPr="00B73048">
        <w:rPr>
          <w:lang w:val="en-US"/>
        </w:rPr>
        <w:t xml:space="preserve">Table 4.2 </w:t>
      </w:r>
      <w:r w:rsidR="00606B8C" w:rsidRPr="00B73048">
        <w:rPr>
          <w:lang w:val="en-US"/>
        </w:rPr>
        <w:t>Included studies from the Roqué et al. Cochrane review.</w:t>
      </w:r>
    </w:p>
    <w:tbl>
      <w:tblPr>
        <w:tblStyle w:val="Tabelraster"/>
        <w:tblW w:w="11341" w:type="dxa"/>
        <w:tblInd w:w="-988" w:type="dxa"/>
        <w:tblLook w:val="04A0" w:firstRow="1" w:lastRow="0" w:firstColumn="1" w:lastColumn="0" w:noHBand="0" w:noVBand="1"/>
      </w:tblPr>
      <w:tblGrid>
        <w:gridCol w:w="426"/>
        <w:gridCol w:w="6521"/>
        <w:gridCol w:w="992"/>
        <w:gridCol w:w="3402"/>
      </w:tblGrid>
      <w:tr w:rsidR="00606B8C" w:rsidRPr="00425256" w14:paraId="18FDE388" w14:textId="77777777" w:rsidTr="00606B8C">
        <w:tc>
          <w:tcPr>
            <w:tcW w:w="426" w:type="dxa"/>
            <w:shd w:val="clear" w:color="auto" w:fill="8DB3E2" w:themeFill="text2" w:themeFillTint="66"/>
          </w:tcPr>
          <w:p w14:paraId="38A01627" w14:textId="77777777" w:rsidR="00606B8C" w:rsidRPr="00CC30B0" w:rsidRDefault="00606B8C" w:rsidP="00606B8C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#</w:t>
            </w:r>
          </w:p>
        </w:tc>
        <w:tc>
          <w:tcPr>
            <w:tcW w:w="6521" w:type="dxa"/>
            <w:shd w:val="clear" w:color="auto" w:fill="8DB3E2" w:themeFill="text2" w:themeFillTint="66"/>
          </w:tcPr>
          <w:p w14:paraId="707E9568" w14:textId="77777777" w:rsidR="00606B8C" w:rsidRPr="00CC30B0" w:rsidRDefault="00606B8C" w:rsidP="00606B8C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43369C4F" w14:textId="77777777" w:rsidR="00606B8C" w:rsidRPr="00CC30B0" w:rsidRDefault="00606B8C" w:rsidP="00606B8C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Included</w:t>
            </w:r>
            <w:r>
              <w:rPr>
                <w:b/>
                <w:lang w:val="en-GB"/>
              </w:rPr>
              <w:t xml:space="preserve"> / </w:t>
            </w:r>
            <w:r w:rsidRPr="00CC30B0">
              <w:rPr>
                <w:b/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21176156" w14:textId="77777777" w:rsidR="00606B8C" w:rsidRPr="00CC30B0" w:rsidRDefault="00606B8C" w:rsidP="00606B8C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Reasons</w:t>
            </w:r>
          </w:p>
        </w:tc>
      </w:tr>
      <w:tr w:rsidR="00606B8C" w:rsidRPr="005C45C0" w14:paraId="47D9927C" w14:textId="77777777" w:rsidTr="00606B8C">
        <w:tc>
          <w:tcPr>
            <w:tcW w:w="426" w:type="dxa"/>
          </w:tcPr>
          <w:p w14:paraId="5F0E903A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</w:t>
            </w:r>
          </w:p>
        </w:tc>
        <w:tc>
          <w:tcPr>
            <w:tcW w:w="6521" w:type="dxa"/>
            <w:shd w:val="clear" w:color="auto" w:fill="auto"/>
          </w:tcPr>
          <w:p w14:paraId="4CBFE746" w14:textId="77777777" w:rsidR="00606B8C" w:rsidRPr="00456E54" w:rsidRDefault="00606B8C" w:rsidP="00606B8C">
            <w:pPr>
              <w:pStyle w:val="BasistekstIKNL"/>
              <w:rPr>
                <w:b/>
                <w:lang w:val="en-GB"/>
              </w:rPr>
            </w:pPr>
            <w:r w:rsidRPr="00326DE9">
              <w:rPr>
                <w:noProof/>
                <w:lang w:val="en-US"/>
              </w:rPr>
              <w:t xml:space="preserve">Baczyk, M., et al., </w:t>
            </w:r>
            <w:r w:rsidRPr="00326DE9">
              <w:rPr>
                <w:i/>
                <w:noProof/>
                <w:lang w:val="en-US"/>
              </w:rPr>
              <w:t>89Sr versus 153Sm-EDTMP: comparison of treatment efficacy of painful bone metastases in prostate and breast carcinoma.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Nucl Med Commun, 2007. </w:t>
            </w:r>
            <w:r w:rsidRPr="006516BC">
              <w:rPr>
                <w:b/>
                <w:noProof/>
              </w:rPr>
              <w:t>28</w:t>
            </w:r>
            <w:r w:rsidRPr="006516BC">
              <w:rPr>
                <w:noProof/>
              </w:rPr>
              <w:t>(4): p. 245-50.</w:t>
            </w:r>
          </w:p>
        </w:tc>
        <w:tc>
          <w:tcPr>
            <w:tcW w:w="992" w:type="dxa"/>
            <w:shd w:val="clear" w:color="auto" w:fill="92D050"/>
          </w:tcPr>
          <w:p w14:paraId="791838F9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  <w:shd w:val="clear" w:color="auto" w:fill="auto"/>
          </w:tcPr>
          <w:p w14:paraId="314EB2C7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332D3B9C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Patient: </w:t>
            </w:r>
            <w:r w:rsidRPr="000C3641">
              <w:rPr>
                <w:lang w:val="en-GB"/>
              </w:rPr>
              <w:t>Sixty male patients aged 53–84 years with advanced prostate carcinoma</w:t>
            </w:r>
          </w:p>
          <w:p w14:paraId="695495CD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 w:rsidRPr="000C3641">
              <w:rPr>
                <w:b/>
                <w:lang w:val="en-GB"/>
              </w:rPr>
              <w:t>Intervention:</w:t>
            </w:r>
            <w:r>
              <w:rPr>
                <w:b/>
                <w:lang w:val="en-GB"/>
              </w:rPr>
              <w:t xml:space="preserve"> </w:t>
            </w:r>
            <w:r w:rsidRPr="000C3641">
              <w:rPr>
                <w:lang w:val="en-GB"/>
              </w:rPr>
              <w:t>89</w:t>
            </w:r>
            <w:r>
              <w:rPr>
                <w:lang w:val="en-GB"/>
              </w:rPr>
              <w:t>-</w:t>
            </w:r>
            <w:r w:rsidRPr="000C3641">
              <w:rPr>
                <w:lang w:val="en-GB"/>
              </w:rPr>
              <w:t>Sr</w:t>
            </w:r>
          </w:p>
          <w:p w14:paraId="6D03DA46" w14:textId="77777777" w:rsidR="00606B8C" w:rsidRPr="000C3641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Control: </w:t>
            </w:r>
            <w:r w:rsidRPr="000C3641">
              <w:rPr>
                <w:lang w:val="en-GB"/>
              </w:rPr>
              <w:t>153Sm-EDTMP</w:t>
            </w:r>
          </w:p>
        </w:tc>
      </w:tr>
      <w:tr w:rsidR="00606B8C" w:rsidRPr="005C45C0" w14:paraId="22E0121D" w14:textId="77777777" w:rsidTr="00606B8C">
        <w:tc>
          <w:tcPr>
            <w:tcW w:w="426" w:type="dxa"/>
          </w:tcPr>
          <w:p w14:paraId="00D57DD6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</w:t>
            </w:r>
          </w:p>
        </w:tc>
        <w:tc>
          <w:tcPr>
            <w:tcW w:w="6521" w:type="dxa"/>
            <w:shd w:val="clear" w:color="auto" w:fill="auto"/>
          </w:tcPr>
          <w:p w14:paraId="1949259B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Buchali, K., et al., </w:t>
            </w:r>
            <w:r w:rsidRPr="00326DE9">
              <w:rPr>
                <w:i/>
                <w:noProof/>
                <w:lang w:val="en-US"/>
              </w:rPr>
              <w:t>Results of a double blind study of 89-strontium therapy of skeletal metastases of prostatic carcinoma.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Eur J Nucl Med, 1988. </w:t>
            </w:r>
            <w:r w:rsidRPr="006516BC">
              <w:rPr>
                <w:b/>
                <w:noProof/>
              </w:rPr>
              <w:t>14</w:t>
            </w:r>
            <w:r w:rsidRPr="006516BC">
              <w:rPr>
                <w:noProof/>
              </w:rPr>
              <w:t>(7-8): p. 349-51.</w:t>
            </w:r>
          </w:p>
        </w:tc>
        <w:tc>
          <w:tcPr>
            <w:tcW w:w="992" w:type="dxa"/>
            <w:shd w:val="clear" w:color="auto" w:fill="92D050"/>
          </w:tcPr>
          <w:p w14:paraId="26345AE4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  <w:shd w:val="clear" w:color="auto" w:fill="auto"/>
          </w:tcPr>
          <w:p w14:paraId="418FA8EB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3F501786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Patient: </w:t>
            </w:r>
            <w:r>
              <w:rPr>
                <w:lang w:val="en-GB"/>
              </w:rPr>
              <w:t>prostatic carcinoma with multiple skeletal metastasis.</w:t>
            </w:r>
          </w:p>
          <w:p w14:paraId="7EA3513C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 w:rsidRPr="000C3641">
              <w:rPr>
                <w:b/>
                <w:lang w:val="en-GB"/>
              </w:rPr>
              <w:t>Intervention: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 xml:space="preserve">three injections of 89-sr </w:t>
            </w:r>
          </w:p>
          <w:p w14:paraId="5A7057AB" w14:textId="77777777" w:rsidR="00606B8C" w:rsidRPr="000C3641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Control: </w:t>
            </w:r>
            <w:r>
              <w:rPr>
                <w:lang w:val="en-GB"/>
              </w:rPr>
              <w:t>placebo</w:t>
            </w:r>
          </w:p>
        </w:tc>
      </w:tr>
      <w:tr w:rsidR="00606B8C" w:rsidRPr="005C45C0" w14:paraId="646366D1" w14:textId="77777777" w:rsidTr="00606B8C">
        <w:tc>
          <w:tcPr>
            <w:tcW w:w="426" w:type="dxa"/>
          </w:tcPr>
          <w:p w14:paraId="0923B7F5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</w:t>
            </w:r>
          </w:p>
        </w:tc>
        <w:tc>
          <w:tcPr>
            <w:tcW w:w="6521" w:type="dxa"/>
            <w:shd w:val="clear" w:color="auto" w:fill="auto"/>
          </w:tcPr>
          <w:p w14:paraId="3A54E82E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Han, S.H., et al., </w:t>
            </w:r>
            <w:r w:rsidRPr="00326DE9">
              <w:rPr>
                <w:i/>
                <w:noProof/>
                <w:lang w:val="en-US"/>
              </w:rPr>
              <w:t xml:space="preserve">The PLACORHEN study: a double-blind, placebo-controlled, randomized radionuclide study with (186)Re-etidronate in hormone-resistant prostate cancer patients with painful bone metastases. </w:t>
            </w:r>
            <w:r w:rsidRPr="006516BC">
              <w:rPr>
                <w:i/>
                <w:noProof/>
              </w:rPr>
              <w:t>Placebo Controlled Rhenium Study.</w:t>
            </w:r>
            <w:r w:rsidRPr="006516BC">
              <w:rPr>
                <w:noProof/>
              </w:rPr>
              <w:t xml:space="preserve"> J Nucl Med, 2002. </w:t>
            </w:r>
            <w:r w:rsidRPr="006516BC">
              <w:rPr>
                <w:b/>
                <w:noProof/>
              </w:rPr>
              <w:t>43</w:t>
            </w:r>
            <w:r w:rsidRPr="006516BC">
              <w:rPr>
                <w:noProof/>
              </w:rPr>
              <w:t>(9): p. 1150-6.</w:t>
            </w:r>
          </w:p>
        </w:tc>
        <w:tc>
          <w:tcPr>
            <w:tcW w:w="992" w:type="dxa"/>
            <w:shd w:val="clear" w:color="auto" w:fill="92D050"/>
          </w:tcPr>
          <w:p w14:paraId="665BECB3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  <w:shd w:val="clear" w:color="auto" w:fill="auto"/>
          </w:tcPr>
          <w:p w14:paraId="6F946D82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2C3A164E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Patient: </w:t>
            </w:r>
            <w:r w:rsidRPr="004E3175">
              <w:rPr>
                <w:lang w:val="en-GB"/>
              </w:rPr>
              <w:t>histologically or cytologically</w:t>
            </w:r>
            <w:r>
              <w:rPr>
                <w:lang w:val="en-GB"/>
              </w:rPr>
              <w:t xml:space="preserve"> </w:t>
            </w:r>
            <w:r w:rsidRPr="004E3175">
              <w:rPr>
                <w:lang w:val="en-GB"/>
              </w:rPr>
              <w:t>proven prostate cancer with symptomatic bone metastases no</w:t>
            </w:r>
            <w:r>
              <w:rPr>
                <w:lang w:val="en-GB"/>
              </w:rPr>
              <w:t xml:space="preserve"> </w:t>
            </w:r>
            <w:r w:rsidRPr="004E3175">
              <w:rPr>
                <w:lang w:val="en-GB"/>
              </w:rPr>
              <w:t>longer responding to any medical or surgical endocrine</w:t>
            </w:r>
            <w:r>
              <w:rPr>
                <w:lang w:val="en-GB"/>
              </w:rPr>
              <w:t xml:space="preserve"> </w:t>
            </w:r>
            <w:r w:rsidRPr="004E3175">
              <w:rPr>
                <w:lang w:val="en-GB"/>
              </w:rPr>
              <w:t>manipulation</w:t>
            </w:r>
            <w:r>
              <w:rPr>
                <w:lang w:val="en-GB"/>
              </w:rPr>
              <w:t xml:space="preserve"> </w:t>
            </w:r>
            <w:r w:rsidRPr="004E3175">
              <w:rPr>
                <w:lang w:val="en-GB"/>
              </w:rPr>
              <w:t>treatments.</w:t>
            </w:r>
          </w:p>
          <w:p w14:paraId="4B766E66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 w:rsidRPr="000C3641">
              <w:rPr>
                <w:b/>
                <w:lang w:val="en-GB"/>
              </w:rPr>
              <w:t>Intervention:</w:t>
            </w:r>
            <w:r>
              <w:rPr>
                <w:b/>
                <w:lang w:val="en-GB"/>
              </w:rPr>
              <w:t xml:space="preserve"> </w:t>
            </w:r>
            <w:r w:rsidRPr="004E3175">
              <w:rPr>
                <w:lang w:val="en-GB"/>
              </w:rPr>
              <w:t>186Re-etidronate</w:t>
            </w:r>
          </w:p>
          <w:p w14:paraId="19762483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Control: </w:t>
            </w:r>
            <w:r>
              <w:rPr>
                <w:lang w:val="en-GB"/>
              </w:rPr>
              <w:t>placebo</w:t>
            </w:r>
          </w:p>
        </w:tc>
      </w:tr>
      <w:tr w:rsidR="00606B8C" w:rsidRPr="00456E54" w14:paraId="2F889276" w14:textId="77777777" w:rsidTr="00606B8C">
        <w:tc>
          <w:tcPr>
            <w:tcW w:w="426" w:type="dxa"/>
          </w:tcPr>
          <w:p w14:paraId="546C46BA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</w:t>
            </w:r>
          </w:p>
        </w:tc>
        <w:tc>
          <w:tcPr>
            <w:tcW w:w="6521" w:type="dxa"/>
            <w:shd w:val="clear" w:color="auto" w:fill="auto"/>
          </w:tcPr>
          <w:p w14:paraId="58E22F80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Lewington, V.J., et al., </w:t>
            </w:r>
            <w:r w:rsidRPr="00326DE9">
              <w:rPr>
                <w:i/>
                <w:noProof/>
                <w:lang w:val="en-US"/>
              </w:rPr>
              <w:t>A prospective, randomised double-blind crossover study to examine the efficacy of strontium-89 in pain palliation in patients with advanced prostate cancer metastatic to bone.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Eur J Cancer, 1991. </w:t>
            </w:r>
            <w:r w:rsidRPr="006516BC">
              <w:rPr>
                <w:b/>
                <w:noProof/>
              </w:rPr>
              <w:t>27</w:t>
            </w:r>
            <w:r w:rsidRPr="006516BC">
              <w:rPr>
                <w:noProof/>
              </w:rPr>
              <w:t>(8): p. 954-8.</w:t>
            </w:r>
          </w:p>
        </w:tc>
        <w:tc>
          <w:tcPr>
            <w:tcW w:w="992" w:type="dxa"/>
            <w:shd w:val="clear" w:color="auto" w:fill="92D050"/>
          </w:tcPr>
          <w:p w14:paraId="78452AD9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  <w:shd w:val="clear" w:color="auto" w:fill="auto"/>
          </w:tcPr>
          <w:p w14:paraId="1089AF83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0D1EDEA1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Patient: </w:t>
            </w:r>
            <w:r w:rsidRPr="00E70895">
              <w:rPr>
                <w:lang w:val="en-GB"/>
              </w:rPr>
              <w:t>prostate carcinoma</w:t>
            </w:r>
            <w:r>
              <w:rPr>
                <w:lang w:val="en-GB"/>
              </w:rPr>
              <w:t xml:space="preserve"> </w:t>
            </w:r>
            <w:r w:rsidRPr="00E70895">
              <w:rPr>
                <w:lang w:val="en-GB"/>
              </w:rPr>
              <w:t>metastatic to bone</w:t>
            </w:r>
          </w:p>
          <w:p w14:paraId="744F7624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 w:rsidRPr="000C3641">
              <w:rPr>
                <w:b/>
                <w:lang w:val="en-GB"/>
              </w:rPr>
              <w:t>Intervention:</w:t>
            </w:r>
            <w:r>
              <w:rPr>
                <w:b/>
                <w:lang w:val="en-GB"/>
              </w:rPr>
              <w:t xml:space="preserve"> </w:t>
            </w:r>
            <w:r w:rsidRPr="00E70895">
              <w:rPr>
                <w:lang w:val="en-GB"/>
              </w:rPr>
              <w:t>strontium-89</w:t>
            </w:r>
          </w:p>
          <w:p w14:paraId="27743100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Control: </w:t>
            </w:r>
            <w:r>
              <w:rPr>
                <w:lang w:val="en-GB"/>
              </w:rPr>
              <w:t>placebo</w:t>
            </w:r>
          </w:p>
        </w:tc>
      </w:tr>
      <w:tr w:rsidR="00606B8C" w:rsidRPr="005C45C0" w14:paraId="49DF377F" w14:textId="77777777" w:rsidTr="00606B8C">
        <w:tc>
          <w:tcPr>
            <w:tcW w:w="426" w:type="dxa"/>
          </w:tcPr>
          <w:p w14:paraId="25677AF5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</w:t>
            </w:r>
          </w:p>
        </w:tc>
        <w:tc>
          <w:tcPr>
            <w:tcW w:w="6521" w:type="dxa"/>
            <w:shd w:val="clear" w:color="auto" w:fill="auto"/>
          </w:tcPr>
          <w:p w14:paraId="0DE4C46D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Maxon, H.R., 3rd, et al., </w:t>
            </w:r>
            <w:r w:rsidRPr="00326DE9">
              <w:rPr>
                <w:i/>
                <w:noProof/>
                <w:lang w:val="en-US"/>
              </w:rPr>
              <w:t>Rhenium-186(Sn)HEDP for treatment of painful osseous metastases: results of a double-blind crossover comparison with placebo.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J Nucl Med, 1991. </w:t>
            </w:r>
            <w:r w:rsidRPr="006516BC">
              <w:rPr>
                <w:b/>
                <w:noProof/>
              </w:rPr>
              <w:t>32</w:t>
            </w:r>
            <w:r w:rsidRPr="006516BC">
              <w:rPr>
                <w:noProof/>
              </w:rPr>
              <w:t>(10): p. 1877-81.</w:t>
            </w:r>
          </w:p>
        </w:tc>
        <w:tc>
          <w:tcPr>
            <w:tcW w:w="992" w:type="dxa"/>
            <w:shd w:val="clear" w:color="auto" w:fill="FF0000"/>
          </w:tcPr>
          <w:p w14:paraId="1C503EA6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auto"/>
          </w:tcPr>
          <w:p w14:paraId="4D8030DC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Effect of intervention is not stratified among different cancer types.</w:t>
            </w:r>
          </w:p>
        </w:tc>
      </w:tr>
      <w:tr w:rsidR="00606B8C" w:rsidRPr="005C45C0" w14:paraId="2C273C5A" w14:textId="77777777" w:rsidTr="00606B8C">
        <w:tc>
          <w:tcPr>
            <w:tcW w:w="426" w:type="dxa"/>
          </w:tcPr>
          <w:p w14:paraId="1360D93B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</w:t>
            </w:r>
          </w:p>
        </w:tc>
        <w:tc>
          <w:tcPr>
            <w:tcW w:w="6521" w:type="dxa"/>
            <w:shd w:val="clear" w:color="auto" w:fill="auto"/>
          </w:tcPr>
          <w:p w14:paraId="057A7AF6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Nair, N., </w:t>
            </w:r>
            <w:r w:rsidRPr="00326DE9">
              <w:rPr>
                <w:i/>
                <w:noProof/>
                <w:lang w:val="en-US"/>
              </w:rPr>
              <w:t>Relative efficacy of 32P and 89Sr in palliation in skeletal metastases.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J Nucl Med, 1999. </w:t>
            </w:r>
            <w:r w:rsidRPr="006516BC">
              <w:rPr>
                <w:b/>
                <w:noProof/>
              </w:rPr>
              <w:t>40</w:t>
            </w:r>
            <w:r w:rsidRPr="006516BC">
              <w:rPr>
                <w:noProof/>
              </w:rPr>
              <w:t>(2): p. 256-61.</w:t>
            </w:r>
          </w:p>
        </w:tc>
        <w:tc>
          <w:tcPr>
            <w:tcW w:w="992" w:type="dxa"/>
            <w:shd w:val="clear" w:color="auto" w:fill="FF0000"/>
          </w:tcPr>
          <w:p w14:paraId="46CBF0A1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auto"/>
          </w:tcPr>
          <w:p w14:paraId="18DB3259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Effect of intervention is not stratified among different cancer types.</w:t>
            </w:r>
          </w:p>
        </w:tc>
      </w:tr>
      <w:tr w:rsidR="00606B8C" w:rsidRPr="005C45C0" w14:paraId="793524DD" w14:textId="77777777" w:rsidTr="00606B8C">
        <w:tc>
          <w:tcPr>
            <w:tcW w:w="426" w:type="dxa"/>
          </w:tcPr>
          <w:p w14:paraId="78430F20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</w:t>
            </w:r>
          </w:p>
        </w:tc>
        <w:tc>
          <w:tcPr>
            <w:tcW w:w="6521" w:type="dxa"/>
            <w:shd w:val="clear" w:color="auto" w:fill="auto"/>
          </w:tcPr>
          <w:p w14:paraId="3FA834F0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Nilsson, S., et al., </w:t>
            </w:r>
            <w:r w:rsidRPr="00326DE9">
              <w:rPr>
                <w:i/>
                <w:noProof/>
                <w:lang w:val="en-US"/>
              </w:rPr>
              <w:t>Bone-targeted radium-223 in symptomatic, hormone-refractory prostate cancer: a randomised, multicentre, placebo-controlled phase II study.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Lancet Oncol, 2007. </w:t>
            </w:r>
            <w:r w:rsidRPr="006516BC">
              <w:rPr>
                <w:b/>
                <w:noProof/>
              </w:rPr>
              <w:t>8</w:t>
            </w:r>
            <w:r w:rsidRPr="006516BC">
              <w:rPr>
                <w:noProof/>
              </w:rPr>
              <w:t>(7): p. 587-94.</w:t>
            </w:r>
          </w:p>
        </w:tc>
        <w:tc>
          <w:tcPr>
            <w:tcW w:w="992" w:type="dxa"/>
            <w:shd w:val="clear" w:color="auto" w:fill="FF0000"/>
          </w:tcPr>
          <w:p w14:paraId="3303ADD6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auto"/>
          </w:tcPr>
          <w:p w14:paraId="2F30ABA2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Effect of intervention is not stratified among different cancer types.</w:t>
            </w:r>
          </w:p>
        </w:tc>
      </w:tr>
      <w:tr w:rsidR="00606B8C" w:rsidRPr="005C45C0" w14:paraId="2ABA5770" w14:textId="77777777" w:rsidTr="00606B8C">
        <w:tc>
          <w:tcPr>
            <w:tcW w:w="426" w:type="dxa"/>
          </w:tcPr>
          <w:p w14:paraId="06D42946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#8</w:t>
            </w:r>
          </w:p>
        </w:tc>
        <w:tc>
          <w:tcPr>
            <w:tcW w:w="6521" w:type="dxa"/>
            <w:shd w:val="clear" w:color="auto" w:fill="auto"/>
          </w:tcPr>
          <w:p w14:paraId="144026FE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Palmedo, H., et al., </w:t>
            </w:r>
            <w:r w:rsidRPr="00326DE9">
              <w:rPr>
                <w:i/>
                <w:noProof/>
                <w:lang w:val="en-US"/>
              </w:rPr>
              <w:t>Repeated bone-targeted therapy for hormone-refractory prostate carcinoma: tandomized phase II trial with the new, high-energy radiopharmaceutical rhenium-188 hydroxyethylidenediphosphonate.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J Clin Oncol, 2003. </w:t>
            </w:r>
            <w:r w:rsidRPr="006516BC">
              <w:rPr>
                <w:b/>
                <w:noProof/>
              </w:rPr>
              <w:t>21</w:t>
            </w:r>
            <w:r w:rsidRPr="006516BC">
              <w:rPr>
                <w:noProof/>
              </w:rPr>
              <w:t>(15): p. 2869-75.</w:t>
            </w:r>
          </w:p>
        </w:tc>
        <w:tc>
          <w:tcPr>
            <w:tcW w:w="992" w:type="dxa"/>
            <w:shd w:val="clear" w:color="auto" w:fill="FF0000"/>
          </w:tcPr>
          <w:p w14:paraId="7C249977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auto"/>
          </w:tcPr>
          <w:p w14:paraId="2320571A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control (only different doses)</w:t>
            </w:r>
          </w:p>
        </w:tc>
      </w:tr>
      <w:tr w:rsidR="00606B8C" w:rsidRPr="00456E54" w14:paraId="2604E7E4" w14:textId="77777777" w:rsidTr="00606B8C">
        <w:tc>
          <w:tcPr>
            <w:tcW w:w="426" w:type="dxa"/>
          </w:tcPr>
          <w:p w14:paraId="49B9391B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</w:t>
            </w:r>
          </w:p>
        </w:tc>
        <w:tc>
          <w:tcPr>
            <w:tcW w:w="6521" w:type="dxa"/>
            <w:shd w:val="clear" w:color="auto" w:fill="auto"/>
          </w:tcPr>
          <w:p w14:paraId="61D09D58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Porter, A.T. and A.J. McEwan, </w:t>
            </w:r>
            <w:r w:rsidRPr="00326DE9">
              <w:rPr>
                <w:i/>
                <w:noProof/>
                <w:lang w:val="en-US"/>
              </w:rPr>
              <w:t>Strontium-89 as an adjuvant to external beam radiation improves pain relief and delays disease progression in advanced prostate cancer: results of a randomized controlled trial.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Semin Oncol, 1993. </w:t>
            </w:r>
            <w:r w:rsidRPr="006516BC">
              <w:rPr>
                <w:b/>
                <w:noProof/>
              </w:rPr>
              <w:t>20</w:t>
            </w:r>
            <w:r w:rsidRPr="006516BC">
              <w:rPr>
                <w:noProof/>
              </w:rPr>
              <w:t>(3 Suppl 2): p. 38-43.</w:t>
            </w:r>
          </w:p>
        </w:tc>
        <w:tc>
          <w:tcPr>
            <w:tcW w:w="992" w:type="dxa"/>
            <w:shd w:val="clear" w:color="auto" w:fill="92D050"/>
          </w:tcPr>
          <w:p w14:paraId="1B311F53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  <w:shd w:val="clear" w:color="auto" w:fill="auto"/>
          </w:tcPr>
          <w:p w14:paraId="468B6B46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6D9F3824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Patient: </w:t>
            </w:r>
            <w:r w:rsidRPr="006831E3">
              <w:rPr>
                <w:lang w:val="en-GB"/>
              </w:rPr>
              <w:t>prostate cancer with increasing pain requiring radiotherapy and a</w:t>
            </w:r>
            <w:r>
              <w:rPr>
                <w:lang w:val="en-GB"/>
              </w:rPr>
              <w:t xml:space="preserve"> </w:t>
            </w:r>
            <w:r w:rsidRPr="006831E3">
              <w:rPr>
                <w:lang w:val="en-GB"/>
              </w:rPr>
              <w:t>worsening bone scan</w:t>
            </w:r>
            <w:r>
              <w:rPr>
                <w:lang w:val="en-GB"/>
              </w:rPr>
              <w:t>.</w:t>
            </w:r>
          </w:p>
          <w:p w14:paraId="1039A382" w14:textId="77777777" w:rsidR="00606B8C" w:rsidRPr="006831E3" w:rsidRDefault="00606B8C" w:rsidP="00606B8C">
            <w:pPr>
              <w:pStyle w:val="BasistekstIKNL"/>
              <w:rPr>
                <w:lang w:val="en-US"/>
              </w:rPr>
            </w:pPr>
            <w:r w:rsidRPr="000C3641">
              <w:rPr>
                <w:b/>
                <w:lang w:val="en-GB"/>
              </w:rPr>
              <w:t>Intervention:</w:t>
            </w:r>
            <w:r>
              <w:rPr>
                <w:b/>
                <w:lang w:val="en-GB"/>
              </w:rPr>
              <w:t xml:space="preserve"> </w:t>
            </w:r>
            <w:r w:rsidRPr="006831E3">
              <w:rPr>
                <w:lang w:val="en-GB"/>
              </w:rPr>
              <w:t>89Sr 10,8 mCi monodose iv + Radiotherapy</w:t>
            </w:r>
          </w:p>
          <w:p w14:paraId="0E427165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>Control:</w:t>
            </w:r>
            <w:r w:rsidRPr="009C2638">
              <w:rPr>
                <w:lang w:val="en-US"/>
              </w:rPr>
              <w:t xml:space="preserve"> </w:t>
            </w:r>
            <w:r w:rsidRPr="006831E3">
              <w:rPr>
                <w:lang w:val="en-GB"/>
              </w:rPr>
              <w:t>Placebo + Radiotherapy</w:t>
            </w:r>
          </w:p>
        </w:tc>
      </w:tr>
      <w:tr w:rsidR="00606B8C" w:rsidRPr="005C45C0" w14:paraId="4A1A4EEB" w14:textId="77777777" w:rsidTr="00606B8C">
        <w:tc>
          <w:tcPr>
            <w:tcW w:w="426" w:type="dxa"/>
          </w:tcPr>
          <w:p w14:paraId="2540D226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</w:t>
            </w:r>
          </w:p>
        </w:tc>
        <w:tc>
          <w:tcPr>
            <w:tcW w:w="6521" w:type="dxa"/>
            <w:shd w:val="clear" w:color="auto" w:fill="auto"/>
          </w:tcPr>
          <w:p w14:paraId="42CAB7BF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Resche, I., et al., </w:t>
            </w:r>
            <w:r w:rsidRPr="00326DE9">
              <w:rPr>
                <w:i/>
                <w:noProof/>
                <w:lang w:val="en-US"/>
              </w:rPr>
              <w:t>A dose-controlled study of 153Sm-ethylenediaminetetramethylenephosphonate (EDTMP) in the treatment of patients with painful bone metastases.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Eur J Cancer, 1997. </w:t>
            </w:r>
            <w:r w:rsidRPr="006516BC">
              <w:rPr>
                <w:b/>
                <w:noProof/>
              </w:rPr>
              <w:t>33</w:t>
            </w:r>
            <w:r w:rsidRPr="006516BC">
              <w:rPr>
                <w:noProof/>
              </w:rPr>
              <w:t>(10): p. 1583-91.</w:t>
            </w:r>
          </w:p>
        </w:tc>
        <w:tc>
          <w:tcPr>
            <w:tcW w:w="992" w:type="dxa"/>
            <w:shd w:val="clear" w:color="auto" w:fill="FF0000"/>
          </w:tcPr>
          <w:p w14:paraId="75F80036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auto"/>
          </w:tcPr>
          <w:p w14:paraId="462D120D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control (only different doses)</w:t>
            </w:r>
          </w:p>
        </w:tc>
      </w:tr>
      <w:tr w:rsidR="00606B8C" w:rsidRPr="005C45C0" w14:paraId="63B83FE2" w14:textId="77777777" w:rsidTr="00606B8C">
        <w:tc>
          <w:tcPr>
            <w:tcW w:w="426" w:type="dxa"/>
          </w:tcPr>
          <w:p w14:paraId="6E52712C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#11</w:t>
            </w:r>
          </w:p>
        </w:tc>
        <w:tc>
          <w:tcPr>
            <w:tcW w:w="6521" w:type="dxa"/>
            <w:shd w:val="clear" w:color="auto" w:fill="auto"/>
          </w:tcPr>
          <w:p w14:paraId="6BCCA316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Sartor, O., et al., </w:t>
            </w:r>
            <w:r w:rsidRPr="00326DE9">
              <w:rPr>
                <w:i/>
                <w:noProof/>
                <w:lang w:val="en-US"/>
              </w:rPr>
              <w:t>Samarium-153-Lexidronam complex for treatment of painful bone metastases in hormone-refractory prostate cancer.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Urology, 2004. </w:t>
            </w:r>
            <w:r w:rsidRPr="006516BC">
              <w:rPr>
                <w:b/>
                <w:noProof/>
              </w:rPr>
              <w:t>63</w:t>
            </w:r>
            <w:r w:rsidRPr="006516BC">
              <w:rPr>
                <w:noProof/>
              </w:rPr>
              <w:t>(5): p. 940-5.</w:t>
            </w:r>
          </w:p>
        </w:tc>
        <w:tc>
          <w:tcPr>
            <w:tcW w:w="992" w:type="dxa"/>
            <w:shd w:val="clear" w:color="auto" w:fill="92D050"/>
          </w:tcPr>
          <w:p w14:paraId="249977CF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  <w:shd w:val="clear" w:color="auto" w:fill="auto"/>
          </w:tcPr>
          <w:p w14:paraId="2E95FA92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4ABA799F" w14:textId="77777777" w:rsidR="00606B8C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Patient: </w:t>
            </w:r>
            <w:r w:rsidRPr="00E21A21">
              <w:rPr>
                <w:lang w:val="en-GB"/>
              </w:rPr>
              <w:t>Patients with prostate carcinoma progression</w:t>
            </w:r>
          </w:p>
          <w:p w14:paraId="6ED8A6A5" w14:textId="77777777" w:rsidR="00606B8C" w:rsidRPr="006831E3" w:rsidRDefault="00606B8C" w:rsidP="00606B8C">
            <w:pPr>
              <w:pStyle w:val="BasistekstIKNL"/>
              <w:rPr>
                <w:lang w:val="en-US"/>
              </w:rPr>
            </w:pPr>
            <w:r w:rsidRPr="000C3641">
              <w:rPr>
                <w:b/>
                <w:lang w:val="en-GB"/>
              </w:rPr>
              <w:t>Intervention:</w:t>
            </w:r>
            <w:r>
              <w:rPr>
                <w:b/>
                <w:lang w:val="en-GB"/>
              </w:rPr>
              <w:t xml:space="preserve"> </w:t>
            </w:r>
            <w:r w:rsidRPr="00E21A21">
              <w:rPr>
                <w:lang w:val="en-GB"/>
              </w:rPr>
              <w:t>153Sm-lexidronam</w:t>
            </w:r>
          </w:p>
          <w:p w14:paraId="087DF8A3" w14:textId="77777777" w:rsidR="00606B8C" w:rsidRPr="00E21A21" w:rsidRDefault="00606B8C" w:rsidP="00606B8C">
            <w:pPr>
              <w:pStyle w:val="BasistekstIKNL"/>
              <w:rPr>
                <w:lang w:val="en-US"/>
              </w:rPr>
            </w:pPr>
            <w:r>
              <w:rPr>
                <w:b/>
                <w:lang w:val="en-GB"/>
              </w:rPr>
              <w:t>Control:</w:t>
            </w:r>
            <w:r w:rsidRPr="009C2638">
              <w:rPr>
                <w:lang w:val="en-US"/>
              </w:rPr>
              <w:t xml:space="preserve"> </w:t>
            </w:r>
            <w:r>
              <w:rPr>
                <w:lang w:val="en-GB"/>
              </w:rPr>
              <w:t xml:space="preserve">placebo with </w:t>
            </w:r>
            <w:r w:rsidRPr="00E21A21">
              <w:rPr>
                <w:lang w:val="en-GB"/>
              </w:rPr>
              <w:t>nonradioactive samarium-152</w:t>
            </w:r>
          </w:p>
        </w:tc>
      </w:tr>
      <w:tr w:rsidR="00606B8C" w:rsidRPr="005C45C0" w14:paraId="183183F7" w14:textId="77777777" w:rsidTr="00606B8C">
        <w:tc>
          <w:tcPr>
            <w:tcW w:w="426" w:type="dxa"/>
          </w:tcPr>
          <w:p w14:paraId="2E77A38F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</w:t>
            </w:r>
          </w:p>
        </w:tc>
        <w:tc>
          <w:tcPr>
            <w:tcW w:w="6521" w:type="dxa"/>
            <w:shd w:val="clear" w:color="auto" w:fill="auto"/>
          </w:tcPr>
          <w:p w14:paraId="3ECA725A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Sciuto, R., et al., </w:t>
            </w:r>
            <w:r w:rsidRPr="00326DE9">
              <w:rPr>
                <w:i/>
                <w:noProof/>
                <w:lang w:val="en-US"/>
              </w:rPr>
              <w:t>Metastatic bone pain palliation with 89-Sr and 186-Re-HEDP in breast cancer patients.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Breast Cancer Res Treat, 2001. </w:t>
            </w:r>
            <w:r w:rsidRPr="006516BC">
              <w:rPr>
                <w:b/>
                <w:noProof/>
              </w:rPr>
              <w:t>66</w:t>
            </w:r>
            <w:r w:rsidRPr="006516BC">
              <w:rPr>
                <w:noProof/>
              </w:rPr>
              <w:t>(2): p. 101-9.</w:t>
            </w:r>
          </w:p>
        </w:tc>
        <w:tc>
          <w:tcPr>
            <w:tcW w:w="992" w:type="dxa"/>
            <w:shd w:val="clear" w:color="auto" w:fill="FF0000"/>
          </w:tcPr>
          <w:p w14:paraId="7791B285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auto"/>
          </w:tcPr>
          <w:p w14:paraId="2B7A91A0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Solely patients included that have metastasis from breast cancer.</w:t>
            </w:r>
          </w:p>
        </w:tc>
      </w:tr>
      <w:tr w:rsidR="00606B8C" w:rsidRPr="005C45C0" w14:paraId="4CC231EE" w14:textId="77777777" w:rsidTr="00606B8C">
        <w:tc>
          <w:tcPr>
            <w:tcW w:w="426" w:type="dxa"/>
          </w:tcPr>
          <w:p w14:paraId="3EA0503B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</w:t>
            </w:r>
          </w:p>
        </w:tc>
        <w:tc>
          <w:tcPr>
            <w:tcW w:w="6521" w:type="dxa"/>
            <w:shd w:val="clear" w:color="auto" w:fill="auto"/>
          </w:tcPr>
          <w:p w14:paraId="2732B570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Serafini, A.N., et al., </w:t>
            </w:r>
            <w:r w:rsidRPr="00326DE9">
              <w:rPr>
                <w:i/>
                <w:noProof/>
                <w:lang w:val="en-US"/>
              </w:rPr>
              <w:t>Palliation of pain associated with metastatic bone cancer using samarium-153 lexidronam: a double-blind placebo-controlled clinical trial.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J Clin Oncol, 1998. </w:t>
            </w:r>
            <w:r w:rsidRPr="006516BC">
              <w:rPr>
                <w:b/>
                <w:noProof/>
              </w:rPr>
              <w:t>16</w:t>
            </w:r>
            <w:r w:rsidRPr="006516BC">
              <w:rPr>
                <w:noProof/>
              </w:rPr>
              <w:t>(4): p. 1574-81.</w:t>
            </w:r>
          </w:p>
        </w:tc>
        <w:tc>
          <w:tcPr>
            <w:tcW w:w="992" w:type="dxa"/>
            <w:shd w:val="clear" w:color="auto" w:fill="FF0000"/>
          </w:tcPr>
          <w:p w14:paraId="5F674089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auto"/>
          </w:tcPr>
          <w:p w14:paraId="1723A01D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Effect of intervention is not stratified among different cancer types.</w:t>
            </w:r>
          </w:p>
        </w:tc>
      </w:tr>
      <w:tr w:rsidR="00EE116E" w:rsidRPr="005C45C0" w14:paraId="3800E457" w14:textId="77777777" w:rsidTr="00EE116E">
        <w:tc>
          <w:tcPr>
            <w:tcW w:w="426" w:type="dxa"/>
          </w:tcPr>
          <w:p w14:paraId="5102568B" w14:textId="77777777" w:rsidR="00EE116E" w:rsidRPr="00456E54" w:rsidRDefault="00EE116E" w:rsidP="00606B8C">
            <w:pPr>
              <w:pStyle w:val="BasistekstIKNL"/>
              <w:rPr>
                <w:lang w:val="en-GB"/>
              </w:rPr>
            </w:pPr>
            <w:bookmarkStart w:id="0" w:name="_GoBack" w:colFirst="1" w:colLast="3"/>
            <w:r w:rsidRPr="00456E54">
              <w:rPr>
                <w:lang w:val="en-GB"/>
              </w:rPr>
              <w:t>#14</w:t>
            </w:r>
          </w:p>
        </w:tc>
        <w:tc>
          <w:tcPr>
            <w:tcW w:w="6521" w:type="dxa"/>
            <w:shd w:val="clear" w:color="auto" w:fill="auto"/>
          </w:tcPr>
          <w:p w14:paraId="61BEFF97" w14:textId="77777777" w:rsidR="00EE116E" w:rsidRPr="00456E54" w:rsidRDefault="00EE116E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Smeland, S., et al., </w:t>
            </w:r>
            <w:r w:rsidRPr="00326DE9">
              <w:rPr>
                <w:i/>
                <w:noProof/>
                <w:lang w:val="en-US"/>
              </w:rPr>
              <w:t>Role of strontium-89 as adjuvant to palliative external beam radiotherapy is questionable: results of a double-blind randomized study.</w:t>
            </w:r>
            <w:r w:rsidRPr="00326DE9">
              <w:rPr>
                <w:noProof/>
                <w:lang w:val="en-US"/>
              </w:rPr>
              <w:t xml:space="preserve"> </w:t>
            </w:r>
            <w:r w:rsidRPr="00EE116E">
              <w:rPr>
                <w:noProof/>
                <w:lang w:val="en-US"/>
              </w:rPr>
              <w:t xml:space="preserve">Int J Radiat Oncol Biol Phys, 2003. </w:t>
            </w:r>
            <w:r w:rsidRPr="00EE116E">
              <w:rPr>
                <w:b/>
                <w:noProof/>
                <w:lang w:val="en-US"/>
              </w:rPr>
              <w:t>56</w:t>
            </w:r>
            <w:r w:rsidRPr="00EE116E">
              <w:rPr>
                <w:noProof/>
                <w:lang w:val="en-US"/>
              </w:rPr>
              <w:t>(5): p. 1397-404.</w:t>
            </w:r>
          </w:p>
        </w:tc>
        <w:tc>
          <w:tcPr>
            <w:tcW w:w="992" w:type="dxa"/>
            <w:shd w:val="clear" w:color="auto" w:fill="FF0000"/>
          </w:tcPr>
          <w:p w14:paraId="77602FAD" w14:textId="083BC0BD" w:rsidR="00EE116E" w:rsidRPr="00456E54" w:rsidRDefault="00EE116E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auto"/>
          </w:tcPr>
          <w:p w14:paraId="37C91394" w14:textId="666C9D05" w:rsidR="00EE116E" w:rsidRPr="00E11E80" w:rsidRDefault="00EE116E" w:rsidP="00606B8C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Effect of intervention is not stratified among different cancer types.</w:t>
            </w:r>
          </w:p>
        </w:tc>
      </w:tr>
      <w:bookmarkEnd w:id="0"/>
      <w:tr w:rsidR="00606B8C" w:rsidRPr="005C45C0" w14:paraId="2F12E052" w14:textId="77777777" w:rsidTr="00606B8C">
        <w:tc>
          <w:tcPr>
            <w:tcW w:w="426" w:type="dxa"/>
          </w:tcPr>
          <w:p w14:paraId="1544B3B3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</w:t>
            </w:r>
          </w:p>
        </w:tc>
        <w:tc>
          <w:tcPr>
            <w:tcW w:w="6521" w:type="dxa"/>
            <w:shd w:val="clear" w:color="auto" w:fill="auto"/>
          </w:tcPr>
          <w:p w14:paraId="07AEA88E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 w:rsidRPr="00326DE9">
              <w:rPr>
                <w:noProof/>
                <w:lang w:val="en-US"/>
              </w:rPr>
              <w:t xml:space="preserve">Tian, J.H., et al., </w:t>
            </w:r>
            <w:r w:rsidRPr="00326DE9">
              <w:rPr>
                <w:i/>
                <w:noProof/>
                <w:lang w:val="en-US"/>
              </w:rPr>
              <w:t>Multicentre trial on the efficacy and toxicity of single-dose samarium-153-ethylene diamine tetramethylene phosphonate as a palliative treatment for painful skeletal metastases in China.</w:t>
            </w:r>
            <w:r w:rsidRPr="00326DE9">
              <w:rPr>
                <w:noProof/>
                <w:lang w:val="en-US"/>
              </w:rPr>
              <w:t xml:space="preserve"> </w:t>
            </w:r>
            <w:r w:rsidRPr="006516BC">
              <w:rPr>
                <w:noProof/>
              </w:rPr>
              <w:t xml:space="preserve">Eur J Nucl Med, 1999. </w:t>
            </w:r>
            <w:r w:rsidRPr="006516BC">
              <w:rPr>
                <w:b/>
                <w:noProof/>
              </w:rPr>
              <w:t>26</w:t>
            </w:r>
            <w:r w:rsidRPr="006516BC">
              <w:rPr>
                <w:noProof/>
              </w:rPr>
              <w:t>(1): p. 2-7.</w:t>
            </w:r>
          </w:p>
        </w:tc>
        <w:tc>
          <w:tcPr>
            <w:tcW w:w="992" w:type="dxa"/>
            <w:shd w:val="clear" w:color="auto" w:fill="FF0000"/>
          </w:tcPr>
          <w:p w14:paraId="528510D9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auto"/>
          </w:tcPr>
          <w:p w14:paraId="55E436B0" w14:textId="77777777" w:rsidR="00606B8C" w:rsidRPr="00456E54" w:rsidRDefault="00606B8C" w:rsidP="00606B8C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control (only different doses)</w:t>
            </w:r>
          </w:p>
        </w:tc>
      </w:tr>
    </w:tbl>
    <w:p w14:paraId="0234703A" w14:textId="77777777" w:rsidR="00606B8C" w:rsidRDefault="00606B8C" w:rsidP="00606B8C">
      <w:pPr>
        <w:pStyle w:val="BasistekstIKNL"/>
        <w:rPr>
          <w:lang w:val="en-US"/>
        </w:rPr>
      </w:pPr>
    </w:p>
    <w:p w14:paraId="34546301" w14:textId="77777777" w:rsidR="00B73048" w:rsidRDefault="00B73048" w:rsidP="00B73048">
      <w:pPr>
        <w:pStyle w:val="BasistekstIKNL"/>
        <w:rPr>
          <w:lang w:val="en-US"/>
        </w:rPr>
      </w:pPr>
    </w:p>
    <w:p w14:paraId="1A68F71F" w14:textId="77777777" w:rsidR="00B73048" w:rsidRDefault="00B73048">
      <w:pPr>
        <w:spacing w:line="240" w:lineRule="auto"/>
        <w:rPr>
          <w:rFonts w:eastAsiaTheme="minorHAnsi"/>
          <w:lang w:val="en-US" w:eastAsia="en-US"/>
        </w:rPr>
      </w:pPr>
      <w:r>
        <w:rPr>
          <w:lang w:val="en-US"/>
        </w:rPr>
        <w:br w:type="page"/>
      </w:r>
    </w:p>
    <w:p w14:paraId="45C72129" w14:textId="2466E4EC" w:rsidR="00606B8C" w:rsidRPr="00B73048" w:rsidRDefault="00606B8C" w:rsidP="00B73048">
      <w:pPr>
        <w:pStyle w:val="BasistekstIKNL"/>
        <w:rPr>
          <w:lang w:val="en-US"/>
        </w:rPr>
      </w:pPr>
    </w:p>
    <w:p w14:paraId="03CAAC30" w14:textId="77777777" w:rsidR="003C6069" w:rsidRPr="003C6069" w:rsidRDefault="003C6069" w:rsidP="003737F0">
      <w:pPr>
        <w:pStyle w:val="BasistekstIKNL"/>
        <w:rPr>
          <w:lang w:val="en-GB"/>
        </w:rPr>
      </w:pPr>
    </w:p>
    <w:p w14:paraId="6BD3AA12" w14:textId="77777777" w:rsidR="00606B8C" w:rsidRDefault="003C6069" w:rsidP="00CD0E3C">
      <w:pPr>
        <w:pStyle w:val="Kop1"/>
        <w:numPr>
          <w:ilvl w:val="0"/>
          <w:numId w:val="0"/>
        </w:numPr>
        <w:rPr>
          <w:b/>
          <w:sz w:val="24"/>
          <w:szCs w:val="24"/>
          <w:lang w:val="en-GB"/>
        </w:rPr>
      </w:pPr>
      <w:r w:rsidRPr="00CD0E3C">
        <w:rPr>
          <w:b/>
          <w:sz w:val="24"/>
          <w:szCs w:val="24"/>
          <w:lang w:val="en-GB"/>
        </w:rPr>
        <w:t xml:space="preserve">Appendix </w:t>
      </w:r>
    </w:p>
    <w:p w14:paraId="45C7212A" w14:textId="2A713749" w:rsidR="003C6069" w:rsidRPr="00CD0E3C" w:rsidRDefault="003C6069" w:rsidP="00CD0E3C">
      <w:pPr>
        <w:pStyle w:val="Kop1"/>
        <w:numPr>
          <w:ilvl w:val="0"/>
          <w:numId w:val="0"/>
        </w:numPr>
        <w:rPr>
          <w:b/>
          <w:i/>
          <w:sz w:val="24"/>
          <w:szCs w:val="24"/>
          <w:lang w:val="en-GB"/>
        </w:rPr>
      </w:pPr>
      <w:r w:rsidRPr="00CD0E3C">
        <w:rPr>
          <w:b/>
          <w:sz w:val="24"/>
          <w:szCs w:val="24"/>
          <w:lang w:val="en-GB"/>
        </w:rPr>
        <w:t>Search strategies</w:t>
      </w:r>
    </w:p>
    <w:p w14:paraId="45C7212B" w14:textId="77777777" w:rsidR="00715A1B" w:rsidRPr="009B3881" w:rsidRDefault="00715A1B" w:rsidP="00715A1B">
      <w:pPr>
        <w:pStyle w:val="BasistekstIKNL"/>
        <w:spacing w:line="276" w:lineRule="auto"/>
        <w:rPr>
          <w:rFonts w:cs="Arial"/>
          <w:b/>
          <w:lang w:val="en-GB"/>
        </w:rPr>
      </w:pPr>
    </w:p>
    <w:p w14:paraId="45C7212C" w14:textId="09B554F1" w:rsidR="00715A1B" w:rsidRPr="009B3881" w:rsidRDefault="00715A1B" w:rsidP="00715A1B">
      <w:pPr>
        <w:pStyle w:val="BasistekstIKNL"/>
        <w:spacing w:line="276" w:lineRule="auto"/>
        <w:rPr>
          <w:rFonts w:cs="Arial"/>
          <w:b/>
          <w:lang w:val="en-GB"/>
        </w:rPr>
      </w:pPr>
      <w:r w:rsidRPr="009B3881">
        <w:rPr>
          <w:rFonts w:cs="Arial"/>
          <w:b/>
          <w:lang w:val="en-GB"/>
        </w:rPr>
        <w:t xml:space="preserve">MEDLINE via OVID </w:t>
      </w:r>
    </w:p>
    <w:p w14:paraId="45C7212D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1. exp Bone Neoplasms/sc [Secondary]</w:t>
      </w:r>
    </w:p>
    <w:p w14:paraId="45C7212E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2. exp Neoplasm Metastasis/</w:t>
      </w:r>
    </w:p>
    <w:p w14:paraId="45C7212F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3. exp “Bone and Bones”/</w:t>
      </w:r>
    </w:p>
    <w:p w14:paraId="45C72130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4. 2 and 3</w:t>
      </w:r>
    </w:p>
    <w:p w14:paraId="45C72131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5. (bone$ adj10 metasta$).mp.</w:t>
      </w:r>
    </w:p>
    <w:p w14:paraId="45C72132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6. 1 or 4 or 5</w:t>
      </w:r>
    </w:p>
    <w:p w14:paraId="45C72133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7. PAIN, INTRACTABLE/ or PAIN/</w:t>
      </w:r>
    </w:p>
    <w:p w14:paraId="45C72134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8. Palliative Care/</w:t>
      </w:r>
    </w:p>
    <w:p w14:paraId="45C72135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9. complicat$.ti,ab.</w:t>
      </w:r>
    </w:p>
    <w:p w14:paraId="45C72136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10. complications.hw.</w:t>
      </w:r>
    </w:p>
    <w:p w14:paraId="45C72137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11. hypercalc</w:t>
      </w:r>
      <w:r w:rsidRPr="009B3881">
        <w:rPr>
          <w:rFonts w:cs="Arial"/>
          <w:lang w:val="en-GB"/>
        </w:rPr>
        <w:t>emia/</w:t>
      </w:r>
    </w:p>
    <w:p w14:paraId="45C72138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12. hypercalc$.ti,ab.</w:t>
      </w:r>
    </w:p>
    <w:p w14:paraId="45C72139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13. BONE FRACTURES/</w:t>
      </w:r>
    </w:p>
    <w:p w14:paraId="45C7213A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14. fractur$.ti,ab.</w:t>
      </w:r>
    </w:p>
    <w:p w14:paraId="45C7213B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15. SPINAL CORD COMPRESSION/</w:t>
      </w:r>
    </w:p>
    <w:p w14:paraId="45C7213C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16. spin$ compression.ti,ab.</w:t>
      </w:r>
    </w:p>
    <w:p w14:paraId="45C7213D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17. NERVE COMPRESSION SYNDROMES/</w:t>
      </w:r>
    </w:p>
    <w:p w14:paraId="45C7213E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18. radicular compres$.ti,ab.</w:t>
      </w:r>
    </w:p>
    <w:p w14:paraId="45C7213F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19. or/7-18</w:t>
      </w:r>
    </w:p>
    <w:p w14:paraId="45C72140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20. exp RADIOISOTOPES/</w:t>
      </w:r>
    </w:p>
    <w:p w14:paraId="45C72141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21. (radionucleotide$ or radionuclide$ or radioisotope$).ti,ab.</w:t>
      </w:r>
    </w:p>
    <w:p w14:paraId="45C72142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22. (strontium or samarium or rhenium).ti,ab.</w:t>
      </w:r>
    </w:p>
    <w:p w14:paraId="45C72143" w14:textId="77777777" w:rsidR="00715A1B" w:rsidRPr="009B3881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23. or/20-22</w:t>
      </w:r>
    </w:p>
    <w:p w14:paraId="45C72144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24. 6 and 19 and 23</w:t>
      </w:r>
    </w:p>
    <w:p w14:paraId="45C72145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25.</w:t>
      </w:r>
      <w:r w:rsidRPr="009B3881">
        <w:rPr>
          <w:rFonts w:cs="Arial"/>
          <w:lang w:val="en-GB"/>
        </w:rPr>
        <w:t xml:space="preserve"> randomized controlled trial.pt.</w:t>
      </w:r>
    </w:p>
    <w:p w14:paraId="45C72146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26.</w:t>
      </w:r>
      <w:r w:rsidRPr="009B3881">
        <w:rPr>
          <w:rFonts w:cs="Arial"/>
          <w:lang w:val="en-GB"/>
        </w:rPr>
        <w:t xml:space="preserve"> controlled clinical trial.pt.</w:t>
      </w:r>
    </w:p>
    <w:p w14:paraId="45C72147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27.</w:t>
      </w:r>
      <w:r w:rsidRPr="009B3881">
        <w:rPr>
          <w:rFonts w:cs="Arial"/>
          <w:lang w:val="en-GB"/>
        </w:rPr>
        <w:t xml:space="preserve"> randomized.ab.</w:t>
      </w:r>
    </w:p>
    <w:p w14:paraId="45C72148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28.</w:t>
      </w:r>
      <w:r w:rsidRPr="009B3881">
        <w:rPr>
          <w:rFonts w:cs="Arial"/>
          <w:lang w:val="en-GB"/>
        </w:rPr>
        <w:t xml:space="preserve"> placebo.ab.</w:t>
      </w:r>
    </w:p>
    <w:p w14:paraId="45C72149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29.</w:t>
      </w:r>
      <w:r w:rsidRPr="009B3881">
        <w:rPr>
          <w:rFonts w:cs="Arial"/>
          <w:lang w:val="en-GB"/>
        </w:rPr>
        <w:t xml:space="preserve"> drug therapy.fs.</w:t>
      </w:r>
    </w:p>
    <w:p w14:paraId="45C7214A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30.</w:t>
      </w:r>
      <w:r w:rsidRPr="009B3881">
        <w:rPr>
          <w:rFonts w:cs="Arial"/>
          <w:lang w:val="en-GB"/>
        </w:rPr>
        <w:t xml:space="preserve"> randomly.ab.</w:t>
      </w:r>
    </w:p>
    <w:p w14:paraId="45C7214B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31.</w:t>
      </w:r>
      <w:r w:rsidRPr="009B3881">
        <w:rPr>
          <w:rFonts w:cs="Arial"/>
          <w:lang w:val="en-GB"/>
        </w:rPr>
        <w:t xml:space="preserve"> trial.ab.</w:t>
      </w:r>
    </w:p>
    <w:p w14:paraId="45C7214C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32.</w:t>
      </w:r>
      <w:r w:rsidRPr="009B3881">
        <w:rPr>
          <w:rFonts w:cs="Arial"/>
          <w:lang w:val="en-GB"/>
        </w:rPr>
        <w:t xml:space="preserve"> groups.ab.</w:t>
      </w:r>
    </w:p>
    <w:p w14:paraId="45C7214D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33.</w:t>
      </w:r>
      <w:r w:rsidRPr="009B3881">
        <w:rPr>
          <w:rFonts w:cs="Arial"/>
          <w:lang w:val="en-GB"/>
        </w:rPr>
        <w:t xml:space="preserve"> or/</w:t>
      </w:r>
      <w:r>
        <w:rPr>
          <w:rFonts w:cs="Arial"/>
          <w:lang w:val="en-GB"/>
        </w:rPr>
        <w:t>25</w:t>
      </w:r>
      <w:r w:rsidRPr="009B3881">
        <w:rPr>
          <w:rFonts w:cs="Arial"/>
          <w:lang w:val="en-GB"/>
        </w:rPr>
        <w:t>-</w:t>
      </w:r>
      <w:r>
        <w:rPr>
          <w:rFonts w:cs="Arial"/>
          <w:lang w:val="en-GB"/>
        </w:rPr>
        <w:t>32</w:t>
      </w:r>
    </w:p>
    <w:p w14:paraId="45C7214E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34.</w:t>
      </w:r>
      <w:r w:rsidRPr="009B3881">
        <w:rPr>
          <w:rFonts w:cs="Arial"/>
          <w:lang w:val="en-GB"/>
        </w:rPr>
        <w:t xml:space="preserve"> humans.sh.</w:t>
      </w:r>
    </w:p>
    <w:p w14:paraId="45C7214F" w14:textId="77777777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35.</w:t>
      </w:r>
      <w:r w:rsidRPr="009B388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33</w:t>
      </w:r>
      <w:r w:rsidRPr="009B3881">
        <w:rPr>
          <w:rFonts w:cs="Arial"/>
          <w:lang w:val="en-GB"/>
        </w:rPr>
        <w:t xml:space="preserve"> and </w:t>
      </w:r>
      <w:r>
        <w:rPr>
          <w:rFonts w:cs="Arial"/>
          <w:lang w:val="en-GB"/>
        </w:rPr>
        <w:t>34</w:t>
      </w:r>
    </w:p>
    <w:p w14:paraId="45C72150" w14:textId="275287ED" w:rsidR="00715A1B" w:rsidRDefault="00715A1B" w:rsidP="003C6069">
      <w:pPr>
        <w:pStyle w:val="BasistekstIKNL"/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36. 24 and 35</w:t>
      </w:r>
      <w:r w:rsidR="00606B8C">
        <w:rPr>
          <w:rFonts w:cs="Arial"/>
          <w:lang w:val="en-GB"/>
        </w:rPr>
        <w:t xml:space="preserve"> </w:t>
      </w:r>
    </w:p>
    <w:p w14:paraId="45C72151" w14:textId="77777777" w:rsidR="00715A1B" w:rsidRDefault="00715A1B" w:rsidP="00715A1B">
      <w:pPr>
        <w:pStyle w:val="BasistekstIKNL"/>
        <w:spacing w:line="276" w:lineRule="auto"/>
        <w:rPr>
          <w:rFonts w:cs="Arial"/>
          <w:lang w:val="en-GB"/>
        </w:rPr>
      </w:pPr>
    </w:p>
    <w:p w14:paraId="45C72152" w14:textId="5462B03A" w:rsidR="00715A1B" w:rsidRPr="009B3881" w:rsidRDefault="00715A1B" w:rsidP="00715A1B">
      <w:pPr>
        <w:spacing w:line="240" w:lineRule="auto"/>
        <w:rPr>
          <w:rFonts w:cs="Arial"/>
          <w:b/>
          <w:lang w:val="en-GB"/>
        </w:rPr>
      </w:pPr>
      <w:r w:rsidRPr="009B3881">
        <w:rPr>
          <w:rFonts w:cs="Arial"/>
          <w:b/>
          <w:lang w:val="en-GB"/>
        </w:rPr>
        <w:t xml:space="preserve">EMBASE via OVID </w:t>
      </w:r>
    </w:p>
    <w:p w14:paraId="45C72153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1. Bone Metastasis/</w:t>
      </w:r>
    </w:p>
    <w:p w14:paraId="45C72154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2. osseous metasta$.mp.</w:t>
      </w:r>
    </w:p>
    <w:p w14:paraId="45C72155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3. (bone$ adj6 metasta$).ti,ab.</w:t>
      </w:r>
    </w:p>
    <w:p w14:paraId="45C72156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4. or/1-3</w:t>
      </w:r>
    </w:p>
    <w:p w14:paraId="45C72157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5. exp Palliative Therapy/</w:t>
      </w:r>
    </w:p>
    <w:p w14:paraId="45C72158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6. complication.hw.</w:t>
      </w:r>
    </w:p>
    <w:p w14:paraId="45C72159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7. complicat$.ti,ab.</w:t>
      </w:r>
    </w:p>
    <w:p w14:paraId="45C7215A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8. hypercalcaemia/</w:t>
      </w:r>
    </w:p>
    <w:p w14:paraId="45C7215B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9. (hypercalcaemia or hypercalcaemia).mp.</w:t>
      </w:r>
    </w:p>
    <w:p w14:paraId="45C7215C" w14:textId="77777777" w:rsidR="00715A1B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10. exp FRACTURE/</w:t>
      </w:r>
    </w:p>
    <w:p w14:paraId="45C7215D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11. fractur$.ti,ab.</w:t>
      </w:r>
    </w:p>
    <w:p w14:paraId="45C7215E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12. Spinal Cord Compression/</w:t>
      </w:r>
    </w:p>
    <w:p w14:paraId="45C7215F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13. spin$ cord compress$.ti,ab.</w:t>
      </w:r>
    </w:p>
    <w:p w14:paraId="45C72160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14. Nerve Root Compression</w:t>
      </w:r>
      <w:r w:rsidRPr="009B3881">
        <w:rPr>
          <w:rFonts w:cs="Arial"/>
          <w:lang w:val="en-GB"/>
        </w:rPr>
        <w:t>/</w:t>
      </w:r>
    </w:p>
    <w:p w14:paraId="45C72161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15. radicular compress$.mp. or nerve compress$.ti,ab. or nerve-root-compress$.mp.</w:t>
      </w:r>
    </w:p>
    <w:p w14:paraId="45C72162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16. exp PAIN/</w:t>
      </w:r>
    </w:p>
    <w:p w14:paraId="45C72163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17. pain$.ti,ab.</w:t>
      </w:r>
    </w:p>
    <w:p w14:paraId="45C72164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18. or/5-17</w:t>
      </w:r>
    </w:p>
    <w:p w14:paraId="45C72165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19. exp Radioisotope/</w:t>
      </w:r>
    </w:p>
    <w:p w14:paraId="45C72166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lastRenderedPageBreak/>
        <w:t>20. radioisotope$.mp. or radionucleotide$.ti,ab. or radionuclide$.ti,ab.</w:t>
      </w:r>
    </w:p>
    <w:p w14:paraId="45C72167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21. (samarium or strontium).ti,ab.</w:t>
      </w:r>
    </w:p>
    <w:p w14:paraId="45C72168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22. rhenium.ti,ab.</w:t>
      </w:r>
    </w:p>
    <w:p w14:paraId="45C72169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23. or/19-22</w:t>
      </w:r>
    </w:p>
    <w:p w14:paraId="45C7216A" w14:textId="77777777" w:rsidR="00715A1B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24. 4 and 18 and 23</w:t>
      </w:r>
    </w:p>
    <w:p w14:paraId="45C7216B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25</w:t>
      </w:r>
      <w:r w:rsidRPr="009B3881">
        <w:rPr>
          <w:rFonts w:cs="Arial"/>
          <w:lang w:val="en-GB"/>
        </w:rPr>
        <w:t>. random$.ti,ab.</w:t>
      </w:r>
    </w:p>
    <w:p w14:paraId="45C7216C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 w:rsidRPr="009B3881">
        <w:rPr>
          <w:rFonts w:cs="Arial"/>
          <w:lang w:val="en-GB"/>
        </w:rPr>
        <w:t>2</w:t>
      </w:r>
      <w:r>
        <w:rPr>
          <w:rFonts w:cs="Arial"/>
          <w:lang w:val="en-GB"/>
        </w:rPr>
        <w:t>6</w:t>
      </w:r>
      <w:r w:rsidRPr="009B3881">
        <w:rPr>
          <w:rFonts w:cs="Arial"/>
          <w:lang w:val="en-GB"/>
        </w:rPr>
        <w:t>. factorial$.ti,ab.</w:t>
      </w:r>
    </w:p>
    <w:p w14:paraId="45C7216D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27</w:t>
      </w:r>
      <w:r w:rsidRPr="009B3881">
        <w:rPr>
          <w:rFonts w:cs="Arial"/>
          <w:lang w:val="en-GB"/>
        </w:rPr>
        <w:t>. (crossover$ or cross over$ or cross-over$).ti,ab.</w:t>
      </w:r>
    </w:p>
    <w:p w14:paraId="45C7216E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28</w:t>
      </w:r>
      <w:r w:rsidRPr="009B3881">
        <w:rPr>
          <w:rFonts w:cs="Arial"/>
          <w:lang w:val="en-GB"/>
        </w:rPr>
        <w:t>. placebo$.ti,ab.</w:t>
      </w:r>
    </w:p>
    <w:p w14:paraId="45C7216F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29</w:t>
      </w:r>
      <w:r w:rsidRPr="009B3881">
        <w:rPr>
          <w:rFonts w:cs="Arial"/>
          <w:lang w:val="en-GB"/>
        </w:rPr>
        <w:t>. (doubl$ adj blind$).ti,ab.</w:t>
      </w:r>
    </w:p>
    <w:p w14:paraId="45C72170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30</w:t>
      </w:r>
      <w:r w:rsidRPr="009B3881">
        <w:rPr>
          <w:rFonts w:cs="Arial"/>
          <w:lang w:val="en-GB"/>
        </w:rPr>
        <w:t>. (singl$ adj blind$).ti,ab.</w:t>
      </w:r>
    </w:p>
    <w:p w14:paraId="45C72171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31</w:t>
      </w:r>
      <w:r w:rsidRPr="009B3881">
        <w:rPr>
          <w:rFonts w:cs="Arial"/>
          <w:lang w:val="en-GB"/>
        </w:rPr>
        <w:t>. assign$.ti,ab.</w:t>
      </w:r>
    </w:p>
    <w:p w14:paraId="45C72172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32</w:t>
      </w:r>
      <w:r w:rsidRPr="009B3881">
        <w:rPr>
          <w:rFonts w:cs="Arial"/>
          <w:lang w:val="en-GB"/>
        </w:rPr>
        <w:t>. allocat$.ti,ab.</w:t>
      </w:r>
    </w:p>
    <w:p w14:paraId="45C72173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33</w:t>
      </w:r>
      <w:r w:rsidRPr="009B3881">
        <w:rPr>
          <w:rFonts w:cs="Arial"/>
          <w:lang w:val="en-GB"/>
        </w:rPr>
        <w:t>. volunteer$.ti,ab.</w:t>
      </w:r>
    </w:p>
    <w:p w14:paraId="45C72174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34</w:t>
      </w:r>
      <w:r w:rsidRPr="009B3881">
        <w:rPr>
          <w:rFonts w:cs="Arial"/>
          <w:lang w:val="en-GB"/>
        </w:rPr>
        <w:t>. CROSSOVER PROCEDURE.sh.</w:t>
      </w:r>
    </w:p>
    <w:p w14:paraId="45C72175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35</w:t>
      </w:r>
      <w:r w:rsidRPr="009B3881">
        <w:rPr>
          <w:rFonts w:cs="Arial"/>
          <w:lang w:val="en-GB"/>
        </w:rPr>
        <w:t>. DOUBLE-BLIND PROCEDURE.sh.</w:t>
      </w:r>
    </w:p>
    <w:p w14:paraId="45C72176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36</w:t>
      </w:r>
      <w:r w:rsidRPr="009B3881">
        <w:rPr>
          <w:rFonts w:cs="Arial"/>
          <w:lang w:val="en-GB"/>
        </w:rPr>
        <w:t>. RANDOMIZED CONTROLLED TRIAL.sh.</w:t>
      </w:r>
    </w:p>
    <w:p w14:paraId="45C72177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37</w:t>
      </w:r>
      <w:r w:rsidRPr="009B3881">
        <w:rPr>
          <w:rFonts w:cs="Arial"/>
          <w:lang w:val="en-GB"/>
        </w:rPr>
        <w:t>. SINGLE BLIND PROCEDURE.sh.</w:t>
      </w:r>
    </w:p>
    <w:p w14:paraId="45C72178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38. or/25</w:t>
      </w:r>
      <w:r w:rsidRPr="009B3881">
        <w:rPr>
          <w:rFonts w:cs="Arial"/>
          <w:lang w:val="en-GB"/>
        </w:rPr>
        <w:t>-</w:t>
      </w:r>
      <w:r>
        <w:rPr>
          <w:rFonts w:cs="Arial"/>
          <w:lang w:val="en-GB"/>
        </w:rPr>
        <w:t>37</w:t>
      </w:r>
    </w:p>
    <w:p w14:paraId="45C72179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39</w:t>
      </w:r>
      <w:r w:rsidRPr="009B3881">
        <w:rPr>
          <w:rFonts w:cs="Arial"/>
          <w:lang w:val="en-GB"/>
        </w:rPr>
        <w:t>. ANIMAL/ or NONHUMAN/ or ANIMAL EXPERIMENT/</w:t>
      </w:r>
    </w:p>
    <w:p w14:paraId="45C7217A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40</w:t>
      </w:r>
      <w:r w:rsidRPr="009B3881">
        <w:rPr>
          <w:rFonts w:cs="Arial"/>
          <w:lang w:val="en-GB"/>
        </w:rPr>
        <w:t>. HUMAN/</w:t>
      </w:r>
    </w:p>
    <w:p w14:paraId="45C7217B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41</w:t>
      </w:r>
      <w:r w:rsidRPr="009B388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>40</w:t>
      </w:r>
      <w:r w:rsidRPr="009B3881">
        <w:rPr>
          <w:rFonts w:cs="Arial"/>
          <w:lang w:val="en-GB"/>
        </w:rPr>
        <w:t xml:space="preserve"> and </w:t>
      </w:r>
      <w:r>
        <w:rPr>
          <w:rFonts w:cs="Arial"/>
          <w:lang w:val="en-GB"/>
        </w:rPr>
        <w:t>39</w:t>
      </w:r>
    </w:p>
    <w:p w14:paraId="45C7217C" w14:textId="77777777" w:rsidR="00715A1B" w:rsidRPr="009B3881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42</w:t>
      </w:r>
      <w:r w:rsidRPr="009B388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>39</w:t>
      </w:r>
      <w:r w:rsidRPr="009B3881">
        <w:rPr>
          <w:rFonts w:cs="Arial"/>
          <w:lang w:val="en-GB"/>
        </w:rPr>
        <w:t xml:space="preserve"> not </w:t>
      </w:r>
      <w:r>
        <w:rPr>
          <w:rFonts w:cs="Arial"/>
          <w:lang w:val="en-GB"/>
        </w:rPr>
        <w:t>41</w:t>
      </w:r>
    </w:p>
    <w:p w14:paraId="45C7217D" w14:textId="77777777" w:rsidR="00715A1B" w:rsidRDefault="00715A1B" w:rsidP="00715A1B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43</w:t>
      </w:r>
      <w:r w:rsidRPr="009B388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>38</w:t>
      </w:r>
      <w:r w:rsidRPr="009B3881">
        <w:rPr>
          <w:rFonts w:cs="Arial"/>
          <w:lang w:val="en-GB"/>
        </w:rPr>
        <w:t xml:space="preserve"> not </w:t>
      </w:r>
      <w:r>
        <w:rPr>
          <w:rFonts w:cs="Arial"/>
          <w:lang w:val="en-GB"/>
        </w:rPr>
        <w:t>42</w:t>
      </w:r>
    </w:p>
    <w:p w14:paraId="45C7217E" w14:textId="24355F20" w:rsidR="00715A1B" w:rsidRPr="00606B8C" w:rsidRDefault="00715A1B" w:rsidP="00715A1B">
      <w:pPr>
        <w:spacing w:line="240" w:lineRule="auto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44. 24 and 43 </w:t>
      </w:r>
    </w:p>
    <w:p w14:paraId="45C7217F" w14:textId="77777777" w:rsidR="00715A1B" w:rsidRDefault="00715A1B" w:rsidP="00715A1B">
      <w:pPr>
        <w:spacing w:line="240" w:lineRule="auto"/>
        <w:rPr>
          <w:rFonts w:cs="Arial"/>
          <w:lang w:val="en-GB"/>
        </w:rPr>
      </w:pPr>
    </w:p>
    <w:p w14:paraId="45C72180" w14:textId="69F68F66" w:rsidR="00715A1B" w:rsidRPr="00907DC8" w:rsidRDefault="00715A1B" w:rsidP="00715A1B">
      <w:pPr>
        <w:pStyle w:val="BasistekstIKNL"/>
        <w:rPr>
          <w:b/>
          <w:lang w:val="en-GB" w:eastAsia="nl-NL"/>
        </w:rPr>
      </w:pPr>
      <w:r w:rsidRPr="00907DC8">
        <w:rPr>
          <w:b/>
          <w:lang w:val="en-GB" w:eastAsia="nl-NL"/>
        </w:rPr>
        <w:t>Cochrane</w:t>
      </w:r>
      <w:r>
        <w:rPr>
          <w:b/>
          <w:lang w:val="en-GB" w:eastAsia="nl-NL"/>
        </w:rPr>
        <w:t xml:space="preserve"> </w:t>
      </w:r>
    </w:p>
    <w:p w14:paraId="45C72181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1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Exp BONE NEOPLASMS sc</w:t>
      </w:r>
    </w:p>
    <w:p w14:paraId="45C72182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2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Exp NEOPLASM METASTASIS</w:t>
      </w:r>
    </w:p>
    <w:p w14:paraId="45C72183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3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Exp BONE AND BONES</w:t>
      </w:r>
    </w:p>
    <w:p w14:paraId="45C72184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4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#2 AND #3</w:t>
      </w:r>
    </w:p>
    <w:p w14:paraId="45C72185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5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(osseous metasta* or (bone* near metasta*))</w:t>
      </w:r>
    </w:p>
    <w:p w14:paraId="45C72186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6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#1 OR #4 OR #5</w:t>
      </w:r>
    </w:p>
    <w:p w14:paraId="45C72187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7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PALLIATIVE CARE (Single term MeSH)</w:t>
      </w:r>
    </w:p>
    <w:p w14:paraId="45C72188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8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Exp PAIN</w:t>
      </w:r>
    </w:p>
    <w:p w14:paraId="45C72189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9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(complicat*:ti or complicat*:ab)</w:t>
      </w:r>
    </w:p>
    <w:p w14:paraId="45C7218A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10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hypercalcaemia (Single term MeSH)</w:t>
      </w:r>
    </w:p>
    <w:p w14:paraId="45C7218B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11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(hypercalcaemia or hypercalcaemia)</w:t>
      </w:r>
    </w:p>
    <w:p w14:paraId="45C7218C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12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Exp BONE FRACTURES (Changed from FRACTURES)</w:t>
      </w:r>
    </w:p>
    <w:p w14:paraId="45C7218D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13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(fractur*:ti or fractur:ab)</w:t>
      </w:r>
    </w:p>
    <w:p w14:paraId="45C7218E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14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SPINAL CORD COMPRESSION (Single term MeSH)</w:t>
      </w:r>
    </w:p>
    <w:p w14:paraId="45C7218F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15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((spin*:ti next cord:ti next compress*:ti) or (spin*:ab next cord:ab next compress*:ab))</w:t>
      </w:r>
    </w:p>
    <w:p w14:paraId="45C72190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16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Exp NERVE COMPRESSION SYNDROMES</w:t>
      </w:r>
    </w:p>
    <w:p w14:paraId="45C72191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17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((nerve near compress*:ti) or (nerve near compress*:ab) or (radicular:ti next compress*:ti) or (radicular:ab next compress*:ab))</w:t>
      </w:r>
    </w:p>
    <w:p w14:paraId="45C72192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18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(pain*:ti or pain*:ab)</w:t>
      </w:r>
    </w:p>
    <w:p w14:paraId="45C72193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19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(#7 or #8 or #9 or #10 or #11 or #12 or #13 or #14 or #15 or #16 or #17 or #18)</w:t>
      </w:r>
    </w:p>
    <w:p w14:paraId="45C72194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20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Exp RADIOISOTOPES</w:t>
      </w:r>
    </w:p>
    <w:p w14:paraId="45C72195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21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(radionucleotide*:ti or radionucleotide*:ab or radionuclide*:ti or radionuclide*:ab)</w:t>
      </w:r>
    </w:p>
    <w:p w14:paraId="45C72196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22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(samarium:ti or samarium:ab or strontium:ti or strontium:ab or rhenium:ti or rhenium:ab)</w:t>
      </w:r>
    </w:p>
    <w:p w14:paraId="45C72197" w14:textId="77777777" w:rsidR="00715A1B" w:rsidRPr="00907DC8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23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(#20 or #21 or #22)</w:t>
      </w:r>
    </w:p>
    <w:p w14:paraId="45C72198" w14:textId="4CAE5C2B" w:rsidR="00715A1B" w:rsidRPr="00C71103" w:rsidRDefault="00715A1B" w:rsidP="003C6069">
      <w:pPr>
        <w:pStyle w:val="BasistekstIKNL"/>
        <w:spacing w:line="240" w:lineRule="auto"/>
        <w:rPr>
          <w:lang w:val="en-GB" w:eastAsia="nl-NL"/>
        </w:rPr>
      </w:pPr>
      <w:r w:rsidRPr="00907DC8">
        <w:rPr>
          <w:lang w:val="en-GB" w:eastAsia="nl-NL"/>
        </w:rPr>
        <w:t>24</w:t>
      </w:r>
      <w:r>
        <w:rPr>
          <w:lang w:val="en-GB" w:eastAsia="nl-NL"/>
        </w:rPr>
        <w:t>.</w:t>
      </w:r>
      <w:r w:rsidRPr="00907DC8">
        <w:rPr>
          <w:lang w:val="en-GB" w:eastAsia="nl-NL"/>
        </w:rPr>
        <w:t xml:space="preserve"> (#6 and #19 and #23)</w:t>
      </w:r>
      <w:r w:rsidR="00606B8C">
        <w:rPr>
          <w:lang w:val="en-GB" w:eastAsia="nl-NL"/>
        </w:rPr>
        <w:t xml:space="preserve"> </w:t>
      </w:r>
    </w:p>
    <w:p w14:paraId="45C7259E" w14:textId="77777777" w:rsidR="005E3F3B" w:rsidRPr="005E3F3B" w:rsidRDefault="005E3F3B" w:rsidP="00E70895">
      <w:pPr>
        <w:pStyle w:val="BasistekstIKNL"/>
        <w:rPr>
          <w:lang w:val="en-US"/>
        </w:rPr>
      </w:pPr>
    </w:p>
    <w:sectPr w:rsidR="005E3F3B" w:rsidRPr="005E3F3B" w:rsidSect="00CD0E3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725A9" w14:textId="77777777" w:rsidR="00606B8C" w:rsidRPr="002D57D1" w:rsidRDefault="00606B8C" w:rsidP="002D57D1">
      <w:pPr>
        <w:pStyle w:val="Voettekst"/>
      </w:pPr>
    </w:p>
  </w:endnote>
  <w:endnote w:type="continuationSeparator" w:id="0">
    <w:p w14:paraId="45C725AA" w14:textId="77777777" w:rsidR="00606B8C" w:rsidRPr="002D57D1" w:rsidRDefault="00606B8C" w:rsidP="002D57D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725A7" w14:textId="77777777" w:rsidR="00606B8C" w:rsidRPr="002D57D1" w:rsidRDefault="00606B8C" w:rsidP="002D57D1">
      <w:pPr>
        <w:pStyle w:val="Voettekst"/>
      </w:pPr>
    </w:p>
  </w:footnote>
  <w:footnote w:type="continuationSeparator" w:id="0">
    <w:p w14:paraId="45C725A8" w14:textId="77777777" w:rsidR="00606B8C" w:rsidRPr="002D57D1" w:rsidRDefault="00606B8C" w:rsidP="002D57D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90"/>
    <w:multiLevelType w:val="hybridMultilevel"/>
    <w:tmpl w:val="6290B8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1A71"/>
    <w:multiLevelType w:val="hybridMultilevel"/>
    <w:tmpl w:val="1FBE3B56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>
    <w:nsid w:val="0DCC05C8"/>
    <w:multiLevelType w:val="hybridMultilevel"/>
    <w:tmpl w:val="EE40B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5">
    <w:nsid w:val="1D19071F"/>
    <w:multiLevelType w:val="hybridMultilevel"/>
    <w:tmpl w:val="C9123AFC"/>
    <w:lvl w:ilvl="0" w:tplc="BE50B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1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2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A5A5852"/>
    <w:multiLevelType w:val="hybridMultilevel"/>
    <w:tmpl w:val="CD4C67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9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49D751D"/>
    <w:multiLevelType w:val="hybridMultilevel"/>
    <w:tmpl w:val="FF6C83DC"/>
    <w:lvl w:ilvl="0" w:tplc="8ACC4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2">
    <w:nsid w:val="7CBA32D0"/>
    <w:multiLevelType w:val="hybridMultilevel"/>
    <w:tmpl w:val="3F28562A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15"/>
  </w:num>
  <w:num w:numId="5">
    <w:abstractNumId w:val="28"/>
  </w:num>
  <w:num w:numId="6">
    <w:abstractNumId w:val="19"/>
  </w:num>
  <w:num w:numId="7">
    <w:abstractNumId w:val="6"/>
  </w:num>
  <w:num w:numId="8">
    <w:abstractNumId w:val="14"/>
  </w:num>
  <w:num w:numId="9">
    <w:abstractNumId w:val="11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2"/>
  </w:num>
  <w:num w:numId="15">
    <w:abstractNumId w:val="17"/>
  </w:num>
  <w:num w:numId="16">
    <w:abstractNumId w:val="9"/>
  </w:num>
  <w:num w:numId="17">
    <w:abstractNumId w:val="2"/>
  </w:num>
  <w:num w:numId="18">
    <w:abstractNumId w:val="8"/>
  </w:num>
  <w:num w:numId="19">
    <w:abstractNumId w:val="26"/>
  </w:num>
  <w:num w:numId="20">
    <w:abstractNumId w:val="7"/>
  </w:num>
  <w:num w:numId="21">
    <w:abstractNumId w:val="22"/>
  </w:num>
  <w:num w:numId="22">
    <w:abstractNumId w:val="31"/>
  </w:num>
  <w:num w:numId="23">
    <w:abstractNumId w:val="21"/>
  </w:num>
  <w:num w:numId="24">
    <w:abstractNumId w:val="13"/>
  </w:num>
  <w:num w:numId="25">
    <w:abstractNumId w:val="18"/>
  </w:num>
  <w:num w:numId="26">
    <w:abstractNumId w:val="10"/>
  </w:num>
  <w:num w:numId="27">
    <w:abstractNumId w:val="29"/>
  </w:num>
  <w:num w:numId="28">
    <w:abstractNumId w:val="4"/>
  </w:num>
  <w:num w:numId="29">
    <w:abstractNumId w:val="30"/>
  </w:num>
  <w:num w:numId="30">
    <w:abstractNumId w:val="1"/>
  </w:num>
  <w:num w:numId="31">
    <w:abstractNumId w:val="5"/>
  </w:num>
  <w:num w:numId="32">
    <w:abstractNumId w:val="3"/>
  </w:num>
  <w:num w:numId="33">
    <w:abstractNumId w:val="0"/>
  </w:num>
  <w:num w:numId="34">
    <w:abstractNumId w:val="32"/>
  </w:num>
  <w:num w:numId="3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nl-NL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593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1B"/>
    <w:rsid w:val="00006200"/>
    <w:rsid w:val="00014852"/>
    <w:rsid w:val="00016053"/>
    <w:rsid w:val="00020C3D"/>
    <w:rsid w:val="000219EF"/>
    <w:rsid w:val="00031B3C"/>
    <w:rsid w:val="000320C5"/>
    <w:rsid w:val="000356E9"/>
    <w:rsid w:val="00037869"/>
    <w:rsid w:val="0004181C"/>
    <w:rsid w:val="0005289C"/>
    <w:rsid w:val="0005430B"/>
    <w:rsid w:val="000647FA"/>
    <w:rsid w:val="00073A84"/>
    <w:rsid w:val="00075327"/>
    <w:rsid w:val="00076D6B"/>
    <w:rsid w:val="00081E0D"/>
    <w:rsid w:val="00085A9A"/>
    <w:rsid w:val="00092E3D"/>
    <w:rsid w:val="00095D8C"/>
    <w:rsid w:val="00096D84"/>
    <w:rsid w:val="000B0D35"/>
    <w:rsid w:val="000B5523"/>
    <w:rsid w:val="000C3641"/>
    <w:rsid w:val="000D4CE4"/>
    <w:rsid w:val="000D6AB7"/>
    <w:rsid w:val="000E62C4"/>
    <w:rsid w:val="000E6E43"/>
    <w:rsid w:val="000F1ECD"/>
    <w:rsid w:val="0010510D"/>
    <w:rsid w:val="00106601"/>
    <w:rsid w:val="00110816"/>
    <w:rsid w:val="001151FB"/>
    <w:rsid w:val="001207FC"/>
    <w:rsid w:val="00120EB9"/>
    <w:rsid w:val="00122DED"/>
    <w:rsid w:val="00123EB6"/>
    <w:rsid w:val="0013011F"/>
    <w:rsid w:val="001328B2"/>
    <w:rsid w:val="00145549"/>
    <w:rsid w:val="00157C2D"/>
    <w:rsid w:val="001638AD"/>
    <w:rsid w:val="001845A2"/>
    <w:rsid w:val="00186ABA"/>
    <w:rsid w:val="001A3DD2"/>
    <w:rsid w:val="001B1B37"/>
    <w:rsid w:val="001C0269"/>
    <w:rsid w:val="001C415C"/>
    <w:rsid w:val="001D13A6"/>
    <w:rsid w:val="001D2A06"/>
    <w:rsid w:val="001D454C"/>
    <w:rsid w:val="001E060F"/>
    <w:rsid w:val="001E3495"/>
    <w:rsid w:val="001E6914"/>
    <w:rsid w:val="001F4E99"/>
    <w:rsid w:val="001F5B4F"/>
    <w:rsid w:val="00205F94"/>
    <w:rsid w:val="0020607F"/>
    <w:rsid w:val="00216189"/>
    <w:rsid w:val="00222CF9"/>
    <w:rsid w:val="0022669E"/>
    <w:rsid w:val="00230D1F"/>
    <w:rsid w:val="002334F1"/>
    <w:rsid w:val="00236DE9"/>
    <w:rsid w:val="00242127"/>
    <w:rsid w:val="00243733"/>
    <w:rsid w:val="002524E4"/>
    <w:rsid w:val="00276907"/>
    <w:rsid w:val="00287C55"/>
    <w:rsid w:val="002917F0"/>
    <w:rsid w:val="00297078"/>
    <w:rsid w:val="002A1AF6"/>
    <w:rsid w:val="002A4B00"/>
    <w:rsid w:val="002A613F"/>
    <w:rsid w:val="002B06CA"/>
    <w:rsid w:val="002B09F9"/>
    <w:rsid w:val="002B6302"/>
    <w:rsid w:val="002C0BD1"/>
    <w:rsid w:val="002D0EC0"/>
    <w:rsid w:val="002D1955"/>
    <w:rsid w:val="002D3BCD"/>
    <w:rsid w:val="002D57D1"/>
    <w:rsid w:val="002E2560"/>
    <w:rsid w:val="002F62F0"/>
    <w:rsid w:val="00312CB4"/>
    <w:rsid w:val="003142EE"/>
    <w:rsid w:val="0032212D"/>
    <w:rsid w:val="00323DC5"/>
    <w:rsid w:val="00326DE9"/>
    <w:rsid w:val="00335067"/>
    <w:rsid w:val="003361A6"/>
    <w:rsid w:val="00365327"/>
    <w:rsid w:val="0037211F"/>
    <w:rsid w:val="003737F0"/>
    <w:rsid w:val="00377612"/>
    <w:rsid w:val="0038561C"/>
    <w:rsid w:val="00392A90"/>
    <w:rsid w:val="003A28DF"/>
    <w:rsid w:val="003A31AD"/>
    <w:rsid w:val="003B4485"/>
    <w:rsid w:val="003B543A"/>
    <w:rsid w:val="003C2342"/>
    <w:rsid w:val="003C6069"/>
    <w:rsid w:val="003D13F7"/>
    <w:rsid w:val="003D7A5A"/>
    <w:rsid w:val="003E2ECA"/>
    <w:rsid w:val="003E4F45"/>
    <w:rsid w:val="003E5EFA"/>
    <w:rsid w:val="003F4B45"/>
    <w:rsid w:val="00407A05"/>
    <w:rsid w:val="004152B7"/>
    <w:rsid w:val="00417B83"/>
    <w:rsid w:val="00417CC4"/>
    <w:rsid w:val="004201DF"/>
    <w:rsid w:val="00425256"/>
    <w:rsid w:val="0043420F"/>
    <w:rsid w:val="004440C5"/>
    <w:rsid w:val="00451FDB"/>
    <w:rsid w:val="004564A6"/>
    <w:rsid w:val="00460962"/>
    <w:rsid w:val="00462E65"/>
    <w:rsid w:val="004711FA"/>
    <w:rsid w:val="00482150"/>
    <w:rsid w:val="00482E91"/>
    <w:rsid w:val="004A17A4"/>
    <w:rsid w:val="004A2A53"/>
    <w:rsid w:val="004A43F1"/>
    <w:rsid w:val="004C66DB"/>
    <w:rsid w:val="004E3175"/>
    <w:rsid w:val="004F050F"/>
    <w:rsid w:val="004F2B21"/>
    <w:rsid w:val="00506420"/>
    <w:rsid w:val="00511688"/>
    <w:rsid w:val="005225A6"/>
    <w:rsid w:val="00527EF4"/>
    <w:rsid w:val="005330F0"/>
    <w:rsid w:val="00535960"/>
    <w:rsid w:val="00535DC5"/>
    <w:rsid w:val="0055193B"/>
    <w:rsid w:val="00554C82"/>
    <w:rsid w:val="00561E91"/>
    <w:rsid w:val="00564DEA"/>
    <w:rsid w:val="0056685C"/>
    <w:rsid w:val="00570FF3"/>
    <w:rsid w:val="00575FFC"/>
    <w:rsid w:val="005829B5"/>
    <w:rsid w:val="0058370B"/>
    <w:rsid w:val="005863CC"/>
    <w:rsid w:val="00587733"/>
    <w:rsid w:val="00594C0A"/>
    <w:rsid w:val="005B5BEC"/>
    <w:rsid w:val="005C142A"/>
    <w:rsid w:val="005C44A1"/>
    <w:rsid w:val="005C45C0"/>
    <w:rsid w:val="005C4B48"/>
    <w:rsid w:val="005D055E"/>
    <w:rsid w:val="005D42EF"/>
    <w:rsid w:val="005D6E87"/>
    <w:rsid w:val="005E384A"/>
    <w:rsid w:val="005E3F3B"/>
    <w:rsid w:val="005E5350"/>
    <w:rsid w:val="00602B78"/>
    <w:rsid w:val="00606B8C"/>
    <w:rsid w:val="00612C22"/>
    <w:rsid w:val="00625BEE"/>
    <w:rsid w:val="00625C88"/>
    <w:rsid w:val="006301D1"/>
    <w:rsid w:val="006307AE"/>
    <w:rsid w:val="0063157E"/>
    <w:rsid w:val="00632214"/>
    <w:rsid w:val="0066183B"/>
    <w:rsid w:val="00662306"/>
    <w:rsid w:val="00675ACD"/>
    <w:rsid w:val="00681711"/>
    <w:rsid w:val="006831E3"/>
    <w:rsid w:val="006942D5"/>
    <w:rsid w:val="006A022D"/>
    <w:rsid w:val="006A792B"/>
    <w:rsid w:val="006B3D6A"/>
    <w:rsid w:val="006C4D75"/>
    <w:rsid w:val="006D14BC"/>
    <w:rsid w:val="006D5146"/>
    <w:rsid w:val="006D6D5E"/>
    <w:rsid w:val="006D7779"/>
    <w:rsid w:val="006E2B34"/>
    <w:rsid w:val="006E5F56"/>
    <w:rsid w:val="006F5A71"/>
    <w:rsid w:val="00700751"/>
    <w:rsid w:val="00703D7B"/>
    <w:rsid w:val="00705B2D"/>
    <w:rsid w:val="007104F7"/>
    <w:rsid w:val="0071386B"/>
    <w:rsid w:val="007159A9"/>
    <w:rsid w:val="00715A1B"/>
    <w:rsid w:val="0072633F"/>
    <w:rsid w:val="0073417B"/>
    <w:rsid w:val="00734846"/>
    <w:rsid w:val="00740360"/>
    <w:rsid w:val="00740943"/>
    <w:rsid w:val="007579D5"/>
    <w:rsid w:val="007678A0"/>
    <w:rsid w:val="007743C6"/>
    <w:rsid w:val="007746AE"/>
    <w:rsid w:val="007749D6"/>
    <w:rsid w:val="007761C0"/>
    <w:rsid w:val="00780622"/>
    <w:rsid w:val="00794D56"/>
    <w:rsid w:val="007977FC"/>
    <w:rsid w:val="007B549D"/>
    <w:rsid w:val="007C1133"/>
    <w:rsid w:val="007D0F8D"/>
    <w:rsid w:val="007D729B"/>
    <w:rsid w:val="007E4BC0"/>
    <w:rsid w:val="007E7F62"/>
    <w:rsid w:val="00803B67"/>
    <w:rsid w:val="008045C5"/>
    <w:rsid w:val="008144E4"/>
    <w:rsid w:val="0081766A"/>
    <w:rsid w:val="00817FEA"/>
    <w:rsid w:val="008223E0"/>
    <w:rsid w:val="00826945"/>
    <w:rsid w:val="008379AC"/>
    <w:rsid w:val="00844FC1"/>
    <w:rsid w:val="00851F20"/>
    <w:rsid w:val="00872B27"/>
    <w:rsid w:val="00877364"/>
    <w:rsid w:val="00890AB3"/>
    <w:rsid w:val="0089361F"/>
    <w:rsid w:val="00894141"/>
    <w:rsid w:val="008B3E90"/>
    <w:rsid w:val="008B5CD1"/>
    <w:rsid w:val="008C02D7"/>
    <w:rsid w:val="008C0ED6"/>
    <w:rsid w:val="008C19BC"/>
    <w:rsid w:val="008C7E4E"/>
    <w:rsid w:val="008D1B40"/>
    <w:rsid w:val="008D4EB2"/>
    <w:rsid w:val="008D7BDD"/>
    <w:rsid w:val="008E32F1"/>
    <w:rsid w:val="008F18F4"/>
    <w:rsid w:val="008F5A2E"/>
    <w:rsid w:val="009007FD"/>
    <w:rsid w:val="00900F57"/>
    <w:rsid w:val="00907BCD"/>
    <w:rsid w:val="009260A8"/>
    <w:rsid w:val="00927639"/>
    <w:rsid w:val="00931A97"/>
    <w:rsid w:val="00934FD4"/>
    <w:rsid w:val="009461E3"/>
    <w:rsid w:val="00950DB4"/>
    <w:rsid w:val="009606EB"/>
    <w:rsid w:val="00963A39"/>
    <w:rsid w:val="00971060"/>
    <w:rsid w:val="009733BA"/>
    <w:rsid w:val="0097623E"/>
    <w:rsid w:val="0097672B"/>
    <w:rsid w:val="00996D97"/>
    <w:rsid w:val="009A00DD"/>
    <w:rsid w:val="009A4474"/>
    <w:rsid w:val="009B4DBF"/>
    <w:rsid w:val="009C0F63"/>
    <w:rsid w:val="009C2030"/>
    <w:rsid w:val="009C2638"/>
    <w:rsid w:val="009C7809"/>
    <w:rsid w:val="009C7EF5"/>
    <w:rsid w:val="009D0267"/>
    <w:rsid w:val="009E0F9C"/>
    <w:rsid w:val="009E11E2"/>
    <w:rsid w:val="009E7AA2"/>
    <w:rsid w:val="009F0BAB"/>
    <w:rsid w:val="00A0083F"/>
    <w:rsid w:val="00A00B0E"/>
    <w:rsid w:val="00A026B2"/>
    <w:rsid w:val="00A032A7"/>
    <w:rsid w:val="00A22349"/>
    <w:rsid w:val="00A23F6C"/>
    <w:rsid w:val="00A337B8"/>
    <w:rsid w:val="00A442A5"/>
    <w:rsid w:val="00A4566F"/>
    <w:rsid w:val="00A47895"/>
    <w:rsid w:val="00A53A2F"/>
    <w:rsid w:val="00A602CC"/>
    <w:rsid w:val="00A60D3D"/>
    <w:rsid w:val="00A637EA"/>
    <w:rsid w:val="00A64C36"/>
    <w:rsid w:val="00A6774C"/>
    <w:rsid w:val="00A76E7C"/>
    <w:rsid w:val="00A82ADD"/>
    <w:rsid w:val="00A848F6"/>
    <w:rsid w:val="00A947A8"/>
    <w:rsid w:val="00AB1E21"/>
    <w:rsid w:val="00AC2D50"/>
    <w:rsid w:val="00AC423E"/>
    <w:rsid w:val="00AC5535"/>
    <w:rsid w:val="00AD24E6"/>
    <w:rsid w:val="00AD3466"/>
    <w:rsid w:val="00AD6D72"/>
    <w:rsid w:val="00AE6014"/>
    <w:rsid w:val="00AF72FD"/>
    <w:rsid w:val="00B0112A"/>
    <w:rsid w:val="00B0606A"/>
    <w:rsid w:val="00B129EA"/>
    <w:rsid w:val="00B13831"/>
    <w:rsid w:val="00B3564A"/>
    <w:rsid w:val="00B460C2"/>
    <w:rsid w:val="00B55A02"/>
    <w:rsid w:val="00B61495"/>
    <w:rsid w:val="00B64B4B"/>
    <w:rsid w:val="00B70029"/>
    <w:rsid w:val="00B73039"/>
    <w:rsid w:val="00B73048"/>
    <w:rsid w:val="00B75ED8"/>
    <w:rsid w:val="00B829E1"/>
    <w:rsid w:val="00B85594"/>
    <w:rsid w:val="00B91B30"/>
    <w:rsid w:val="00B9540B"/>
    <w:rsid w:val="00BA1B23"/>
    <w:rsid w:val="00BB2042"/>
    <w:rsid w:val="00BB291C"/>
    <w:rsid w:val="00BC74AE"/>
    <w:rsid w:val="00BE2631"/>
    <w:rsid w:val="00BE4EDA"/>
    <w:rsid w:val="00BF0228"/>
    <w:rsid w:val="00BF6212"/>
    <w:rsid w:val="00BF6A7B"/>
    <w:rsid w:val="00BF75F7"/>
    <w:rsid w:val="00C06CCB"/>
    <w:rsid w:val="00C07B0D"/>
    <w:rsid w:val="00C13321"/>
    <w:rsid w:val="00C146BB"/>
    <w:rsid w:val="00C20D2C"/>
    <w:rsid w:val="00C37D5A"/>
    <w:rsid w:val="00C42D77"/>
    <w:rsid w:val="00C5024B"/>
    <w:rsid w:val="00C50883"/>
    <w:rsid w:val="00C56CE8"/>
    <w:rsid w:val="00C57BBC"/>
    <w:rsid w:val="00C61462"/>
    <w:rsid w:val="00C7571C"/>
    <w:rsid w:val="00C80B2D"/>
    <w:rsid w:val="00C80BCF"/>
    <w:rsid w:val="00C84414"/>
    <w:rsid w:val="00C91FF6"/>
    <w:rsid w:val="00C93473"/>
    <w:rsid w:val="00CA42E9"/>
    <w:rsid w:val="00CB2AE8"/>
    <w:rsid w:val="00CB3EBD"/>
    <w:rsid w:val="00CC126F"/>
    <w:rsid w:val="00CC263D"/>
    <w:rsid w:val="00CD0E3C"/>
    <w:rsid w:val="00CD25A9"/>
    <w:rsid w:val="00CD2C73"/>
    <w:rsid w:val="00CD335E"/>
    <w:rsid w:val="00CE068D"/>
    <w:rsid w:val="00CF0D4C"/>
    <w:rsid w:val="00CF26CD"/>
    <w:rsid w:val="00CF4758"/>
    <w:rsid w:val="00D00536"/>
    <w:rsid w:val="00D061DC"/>
    <w:rsid w:val="00D06AA9"/>
    <w:rsid w:val="00D13F29"/>
    <w:rsid w:val="00D152F9"/>
    <w:rsid w:val="00D301F6"/>
    <w:rsid w:val="00D36A9D"/>
    <w:rsid w:val="00D40576"/>
    <w:rsid w:val="00D560CB"/>
    <w:rsid w:val="00D653E0"/>
    <w:rsid w:val="00D7176E"/>
    <w:rsid w:val="00D71F01"/>
    <w:rsid w:val="00D85558"/>
    <w:rsid w:val="00D93EAA"/>
    <w:rsid w:val="00DA4478"/>
    <w:rsid w:val="00DA46B1"/>
    <w:rsid w:val="00DA5FFC"/>
    <w:rsid w:val="00DA79A1"/>
    <w:rsid w:val="00DB00A8"/>
    <w:rsid w:val="00DB25CF"/>
    <w:rsid w:val="00DB2CA1"/>
    <w:rsid w:val="00DC2F99"/>
    <w:rsid w:val="00DD321C"/>
    <w:rsid w:val="00DD4394"/>
    <w:rsid w:val="00DE7609"/>
    <w:rsid w:val="00E11E80"/>
    <w:rsid w:val="00E16A82"/>
    <w:rsid w:val="00E179A5"/>
    <w:rsid w:val="00E21A21"/>
    <w:rsid w:val="00E238BE"/>
    <w:rsid w:val="00E479FA"/>
    <w:rsid w:val="00E5571B"/>
    <w:rsid w:val="00E62101"/>
    <w:rsid w:val="00E67539"/>
    <w:rsid w:val="00E678A0"/>
    <w:rsid w:val="00E700F5"/>
    <w:rsid w:val="00E70895"/>
    <w:rsid w:val="00E76680"/>
    <w:rsid w:val="00E9090E"/>
    <w:rsid w:val="00EA42D4"/>
    <w:rsid w:val="00EB05D8"/>
    <w:rsid w:val="00EC2250"/>
    <w:rsid w:val="00EC4F22"/>
    <w:rsid w:val="00EC773A"/>
    <w:rsid w:val="00ED3C1B"/>
    <w:rsid w:val="00ED576D"/>
    <w:rsid w:val="00EE116E"/>
    <w:rsid w:val="00EF1484"/>
    <w:rsid w:val="00EF3394"/>
    <w:rsid w:val="00F03461"/>
    <w:rsid w:val="00F204AB"/>
    <w:rsid w:val="00F4235D"/>
    <w:rsid w:val="00F42D50"/>
    <w:rsid w:val="00F61565"/>
    <w:rsid w:val="00F7766C"/>
    <w:rsid w:val="00F80FDA"/>
    <w:rsid w:val="00F82076"/>
    <w:rsid w:val="00F82A36"/>
    <w:rsid w:val="00F86CFA"/>
    <w:rsid w:val="00F90934"/>
    <w:rsid w:val="00F92461"/>
    <w:rsid w:val="00F92B2C"/>
    <w:rsid w:val="00F93491"/>
    <w:rsid w:val="00F95724"/>
    <w:rsid w:val="00FA7760"/>
    <w:rsid w:val="00FB5A95"/>
    <w:rsid w:val="00FB6714"/>
    <w:rsid w:val="00FC5E6D"/>
    <w:rsid w:val="00FC62CB"/>
    <w:rsid w:val="00FD0A13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ru v:ext="edit" colors="#ddd"/>
    </o:shapedefaults>
    <o:shapelayout v:ext="edit">
      <o:idmap v:ext="edit" data="1"/>
    </o:shapelayout>
  </w:shapeDefaults>
  <w:decimalSymbol w:val=","/>
  <w:listSeparator w:val=";"/>
  <w14:docId w14:val="45C72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715A1B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link w:val="Kop1Char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link w:val="Kop2Char"/>
    <w:qFormat/>
    <w:rsid w:val="009E0F9C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character" w:customStyle="1" w:styleId="BasistekstIKNLChar">
    <w:name w:val="Basistekst IKNL Char"/>
    <w:link w:val="BasistekstIKNL"/>
    <w:locked/>
    <w:rsid w:val="00715A1B"/>
    <w:rPr>
      <w:rFonts w:ascii="Arial" w:hAnsi="Arial" w:cs="Maiandra GD"/>
      <w:sz w:val="18"/>
      <w:szCs w:val="18"/>
    </w:rPr>
  </w:style>
  <w:style w:type="character" w:customStyle="1" w:styleId="Kop1Char">
    <w:name w:val="Kop 1 Char"/>
    <w:aliases w:val="(Hoofdstuk) IKNL Char"/>
    <w:basedOn w:val="Standaardalinea-lettertype"/>
    <w:link w:val="Kop1"/>
    <w:uiPriority w:val="99"/>
    <w:rsid w:val="00715A1B"/>
    <w:rPr>
      <w:rFonts w:ascii="Arial" w:hAnsi="Arial" w:cs="Maiandra GD"/>
      <w:bCs/>
      <w:sz w:val="36"/>
      <w:szCs w:val="32"/>
    </w:rPr>
  </w:style>
  <w:style w:type="character" w:customStyle="1" w:styleId="Kop2Char">
    <w:name w:val="Kop 2 Char"/>
    <w:aliases w:val="(Paragraaf) IKNL Char"/>
    <w:basedOn w:val="Standaardalinea-lettertype"/>
    <w:link w:val="Kop2"/>
    <w:uiPriority w:val="99"/>
    <w:rsid w:val="003C6069"/>
    <w:rPr>
      <w:rFonts w:ascii="Arial" w:hAnsi="Arial" w:cs="Maiandra GD"/>
      <w:b/>
      <w:bCs/>
      <w:iCs/>
      <w:szCs w:val="28"/>
    </w:rPr>
  </w:style>
  <w:style w:type="paragraph" w:customStyle="1" w:styleId="KCETablecontentleftKCE">
    <w:name w:val="KCE_Table content left_KCE"/>
    <w:basedOn w:val="Standaard"/>
    <w:rsid w:val="00CD0E3C"/>
    <w:pPr>
      <w:kinsoku w:val="0"/>
      <w:overflowPunct w:val="0"/>
      <w:autoSpaceDE w:val="0"/>
      <w:autoSpaceDN w:val="0"/>
      <w:spacing w:line="240" w:lineRule="auto"/>
    </w:pPr>
    <w:rPr>
      <w:rFonts w:eastAsia="Arial Unicode MS" w:cs="GillSans"/>
      <w:bCs/>
      <w:sz w:val="22"/>
      <w:szCs w:val="22"/>
      <w:lang w:val="en-GB" w:eastAsia="zh-CN"/>
    </w:rPr>
  </w:style>
  <w:style w:type="paragraph" w:styleId="Lijstalinea">
    <w:name w:val="List Paragraph"/>
    <w:basedOn w:val="Standaard"/>
    <w:uiPriority w:val="34"/>
    <w:qFormat/>
    <w:rsid w:val="00606B8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715A1B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link w:val="Kop1Char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link w:val="Kop2Char"/>
    <w:qFormat/>
    <w:rsid w:val="009E0F9C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character" w:customStyle="1" w:styleId="BasistekstIKNLChar">
    <w:name w:val="Basistekst IKNL Char"/>
    <w:link w:val="BasistekstIKNL"/>
    <w:locked/>
    <w:rsid w:val="00715A1B"/>
    <w:rPr>
      <w:rFonts w:ascii="Arial" w:hAnsi="Arial" w:cs="Maiandra GD"/>
      <w:sz w:val="18"/>
      <w:szCs w:val="18"/>
    </w:rPr>
  </w:style>
  <w:style w:type="character" w:customStyle="1" w:styleId="Kop1Char">
    <w:name w:val="Kop 1 Char"/>
    <w:aliases w:val="(Hoofdstuk) IKNL Char"/>
    <w:basedOn w:val="Standaardalinea-lettertype"/>
    <w:link w:val="Kop1"/>
    <w:uiPriority w:val="99"/>
    <w:rsid w:val="00715A1B"/>
    <w:rPr>
      <w:rFonts w:ascii="Arial" w:hAnsi="Arial" w:cs="Maiandra GD"/>
      <w:bCs/>
      <w:sz w:val="36"/>
      <w:szCs w:val="32"/>
    </w:rPr>
  </w:style>
  <w:style w:type="character" w:customStyle="1" w:styleId="Kop2Char">
    <w:name w:val="Kop 2 Char"/>
    <w:aliases w:val="(Paragraaf) IKNL Char"/>
    <w:basedOn w:val="Standaardalinea-lettertype"/>
    <w:link w:val="Kop2"/>
    <w:uiPriority w:val="99"/>
    <w:rsid w:val="003C6069"/>
    <w:rPr>
      <w:rFonts w:ascii="Arial" w:hAnsi="Arial" w:cs="Maiandra GD"/>
      <w:b/>
      <w:bCs/>
      <w:iCs/>
      <w:szCs w:val="28"/>
    </w:rPr>
  </w:style>
  <w:style w:type="paragraph" w:customStyle="1" w:styleId="KCETablecontentleftKCE">
    <w:name w:val="KCE_Table content left_KCE"/>
    <w:basedOn w:val="Standaard"/>
    <w:rsid w:val="00CD0E3C"/>
    <w:pPr>
      <w:kinsoku w:val="0"/>
      <w:overflowPunct w:val="0"/>
      <w:autoSpaceDE w:val="0"/>
      <w:autoSpaceDN w:val="0"/>
      <w:spacing w:line="240" w:lineRule="auto"/>
    </w:pPr>
    <w:rPr>
      <w:rFonts w:eastAsia="Arial Unicode MS" w:cs="GillSans"/>
      <w:bCs/>
      <w:sz w:val="22"/>
      <w:szCs w:val="22"/>
      <w:lang w:val="en-GB" w:eastAsia="zh-CN"/>
    </w:rPr>
  </w:style>
  <w:style w:type="paragraph" w:styleId="Lijstalinea">
    <w:name w:val="List Paragraph"/>
    <w:basedOn w:val="Standaard"/>
    <w:uiPriority w:val="34"/>
    <w:qFormat/>
    <w:rsid w:val="00606B8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InheritedTags xmlns="5eaef60f-3c83-44a7-bcca-f90921480f90" xsi:nil="true"/>
    <TaxCatchAll xmlns="7c4b8452-a7f9-4d5d-80c0-d63c0495176f"/>
    <TaxKeywordTaxHTField xmlns="7c4b8452-a7f9-4d5d-80c0-d63c0495176f">
      <Terms xmlns="http://schemas.microsoft.com/office/infopath/2007/PartnerControls"/>
    </TaxKeywordTaxHTField>
    <MP_UserTags xmlns="5eaef60f-3c83-44a7-bcca-f90921480f90">((qi693)(qi18))</MP_UserTag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6295BF6C3B66B644ACBD5816F8F82422" ma:contentTypeVersion="12" ma:contentTypeDescription="" ma:contentTypeScope="" ma:versionID="86bbaf519115192edeac5784bc7b37b3">
  <xsd:schema xmlns:xsd="http://www.w3.org/2001/XMLSchema" xmlns:xs="http://www.w3.org/2001/XMLSchema" xmlns:p="http://schemas.microsoft.com/office/2006/metadata/properties" xmlns:ns2="7c4b8452-a7f9-4d5d-80c0-d63c0495176f" xmlns:ns3="5eaef60f-3c83-44a7-bcca-f90921480f90" targetNamespace="http://schemas.microsoft.com/office/2006/metadata/properties" ma:root="true" ma:fieldsID="9942ed241c6182ccb659be6b4bfd9b33" ns2:_="" ns3:_="">
    <xsd:import namespace="7c4b8452-a7f9-4d5d-80c0-d63c0495176f"/>
    <xsd:import namespace="5eaef60f-3c83-44a7-bcca-f90921480f9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5f083d8-4f2e-4469-a68c-69a9d93c99b2}" ma:internalName="TaxCatchAll" ma:showField="CatchAllData" ma:web="5eaef60f-3c83-44a7-bcca-f9092148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5f083d8-4f2e-4469-a68c-69a9d93c99b2}" ma:internalName="TaxCatchAllLabel" ma:readOnly="true" ma:showField="CatchAllDataLabel" ma:web="5eaef60f-3c83-44a7-bcca-f9092148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f60f-3c83-44a7-bcca-f90921480f90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DFD2-5B57-4C45-A379-E25CE2F4A5B8}"/>
</file>

<file path=customXml/itemProps2.xml><?xml version="1.0" encoding="utf-8"?>
<ds:datastoreItem xmlns:ds="http://schemas.openxmlformats.org/officeDocument/2006/customXml" ds:itemID="{A50DEEC5-14F2-4EC2-95B5-85832ABF22FC}"/>
</file>

<file path=customXml/itemProps3.xml><?xml version="1.0" encoding="utf-8"?>
<ds:datastoreItem xmlns:ds="http://schemas.openxmlformats.org/officeDocument/2006/customXml" ds:itemID="{1EB6CE3A-2D59-4059-AB07-94B4777875A7}"/>
</file>

<file path=customXml/itemProps4.xml><?xml version="1.0" encoding="utf-8"?>
<ds:datastoreItem xmlns:ds="http://schemas.openxmlformats.org/officeDocument/2006/customXml" ds:itemID="{D5C753C6-80E4-4F20-87CA-A6DE5E780EDF}"/>
</file>

<file path=customXml/itemProps5.xml><?xml version="1.0" encoding="utf-8"?>
<ds:datastoreItem xmlns:ds="http://schemas.openxmlformats.org/officeDocument/2006/customXml" ds:itemID="{F06C2CC0-07A9-4F4E-BAF6-F526C29A4BBE}"/>
</file>

<file path=docProps/app.xml><?xml version="1.0" encoding="utf-8"?>
<Properties xmlns="http://schemas.openxmlformats.org/officeDocument/2006/extended-properties" xmlns:vt="http://schemas.openxmlformats.org/officeDocument/2006/docPropsVTypes">
  <Template>F8E04434.dotm</Template>
  <TotalTime>1043</TotalTime>
  <Pages>6</Pages>
  <Words>2183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RL prostaat - PICO 4 - Methodology report</vt:lpstr>
    </vt:vector>
  </TitlesOfParts>
  <Company>IKNL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 prostaat - PICO 4 - Methodology report</dc:title>
  <dc:creator>Robin Vernooij</dc:creator>
  <cp:keywords/>
  <cp:lastModifiedBy>Robin Vernooij</cp:lastModifiedBy>
  <cp:revision>75</cp:revision>
  <cp:lastPrinted>2015-09-22T12:44:00Z</cp:lastPrinted>
  <dcterms:created xsi:type="dcterms:W3CDTF">2015-08-18T07:54:00Z</dcterms:created>
  <dcterms:modified xsi:type="dcterms:W3CDTF">2015-11-05T11:09:00Z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0x010100D6DBCBED9BA3CD48BDA84CB4CE75AC3E006295BF6C3B66B644ACBD5816F8F82422</vt:lpwstr>
  </property>
  <property fmtid="{D5CDD505-2E9C-101B-9397-08002B2CF9AE}" pid="3" name="TaxKeyword">
    <vt:lpwstr/>
  </property>
</Properties>
</file>